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73" w:rsidRPr="003D142F" w:rsidRDefault="00751B05" w:rsidP="00751B05">
      <w:pPr>
        <w:ind w:left="720"/>
        <w:jc w:val="center"/>
        <w:rPr>
          <w:b/>
          <w:sz w:val="22"/>
          <w:szCs w:val="22"/>
          <w:lang w:val="sl-SI"/>
        </w:rPr>
      </w:pPr>
      <w:r w:rsidRPr="003D142F">
        <w:rPr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D0BD5E5" wp14:editId="3A197B79">
            <wp:simplePos x="0" y="0"/>
            <wp:positionH relativeFrom="margin">
              <wp:posOffset>5295900</wp:posOffset>
            </wp:positionH>
            <wp:positionV relativeFrom="paragraph">
              <wp:posOffset>-398780</wp:posOffset>
            </wp:positionV>
            <wp:extent cx="552450" cy="295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A73" w:rsidRPr="003D142F">
        <w:rPr>
          <w:b/>
          <w:sz w:val="22"/>
          <w:szCs w:val="22"/>
          <w:lang w:val="sl-SI"/>
        </w:rPr>
        <w:t>PRIJAVNI OBRAZEC</w:t>
      </w:r>
      <w:r w:rsidR="005B36B7">
        <w:rPr>
          <w:b/>
          <w:sz w:val="22"/>
          <w:szCs w:val="22"/>
          <w:lang w:val="sl-SI"/>
        </w:rPr>
        <w:t xml:space="preserve"> – SOFINANCIRANJE DELOVANJA TURISTIČNEGA DRUŠTVA</w:t>
      </w:r>
    </w:p>
    <w:p w:rsidR="002C0A73" w:rsidRPr="003D142F" w:rsidRDefault="002C0A73" w:rsidP="002C0A73">
      <w:pPr>
        <w:tabs>
          <w:tab w:val="left" w:pos="284"/>
        </w:tabs>
        <w:ind w:left="720" w:hanging="11"/>
        <w:jc w:val="both"/>
        <w:rPr>
          <w:b/>
          <w:sz w:val="22"/>
          <w:szCs w:val="22"/>
          <w:lang w:val="sl-SI"/>
        </w:rPr>
      </w:pPr>
    </w:p>
    <w:p w:rsidR="002C0A73" w:rsidRPr="00EE3C3F" w:rsidRDefault="002C0A73" w:rsidP="00515E01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BE4D5" w:themeFill="accent2" w:themeFillTint="33"/>
        <w:tabs>
          <w:tab w:val="right" w:pos="9072"/>
        </w:tabs>
        <w:spacing w:before="60" w:after="60"/>
        <w:ind w:left="284"/>
        <w:jc w:val="both"/>
        <w:outlineLvl w:val="1"/>
        <w:rPr>
          <w:b/>
          <w:sz w:val="22"/>
          <w:szCs w:val="22"/>
          <w:lang w:val="sl-SI"/>
        </w:rPr>
      </w:pPr>
      <w:r w:rsidRPr="00EE3C3F">
        <w:rPr>
          <w:b/>
          <w:caps/>
          <w:sz w:val="22"/>
          <w:szCs w:val="22"/>
          <w:lang w:val="sl-SI"/>
        </w:rPr>
        <w:t>1</w:t>
      </w:r>
      <w:r w:rsidRPr="00EE3C3F">
        <w:rPr>
          <w:b/>
          <w:sz w:val="22"/>
          <w:szCs w:val="22"/>
          <w:lang w:val="sl-SI"/>
        </w:rPr>
        <w:t>. PODATKI O PRIJAVITELJU</w:t>
      </w:r>
      <w:r w:rsidR="006B4C06" w:rsidRPr="00EE3C3F">
        <w:rPr>
          <w:b/>
          <w:sz w:val="22"/>
          <w:szCs w:val="22"/>
          <w:lang w:val="sl-SI"/>
        </w:rPr>
        <w:tab/>
      </w:r>
    </w:p>
    <w:p w:rsidR="00751B05" w:rsidRPr="00EE3C3F" w:rsidRDefault="00751B05" w:rsidP="002C0A73">
      <w:pPr>
        <w:rPr>
          <w:b/>
          <w:sz w:val="22"/>
          <w:szCs w:val="22"/>
          <w:lang w:val="sl-SI"/>
        </w:rPr>
      </w:pPr>
    </w:p>
    <w:p w:rsidR="00751B05" w:rsidRPr="003D142F" w:rsidRDefault="00751B05" w:rsidP="00751B05">
      <w:pPr>
        <w:keepNext/>
        <w:jc w:val="both"/>
        <w:outlineLvl w:val="3"/>
        <w:rPr>
          <w:b/>
          <w:sz w:val="22"/>
          <w:szCs w:val="22"/>
          <w:lang w:val="sl-SI" w:eastAsia="sl-SI"/>
        </w:rPr>
      </w:pPr>
      <w:r w:rsidRPr="003D142F">
        <w:rPr>
          <w:b/>
          <w:sz w:val="22"/>
          <w:szCs w:val="22"/>
          <w:lang w:val="sl-SI" w:eastAsia="sl-SI"/>
        </w:rPr>
        <w:t>Na podlagi javnega razpisa objavlj</w:t>
      </w:r>
      <w:r w:rsidR="00BF3E33">
        <w:rPr>
          <w:b/>
          <w:sz w:val="22"/>
          <w:szCs w:val="22"/>
          <w:lang w:val="sl-SI" w:eastAsia="sl-SI"/>
        </w:rPr>
        <w:t>enega v Uradnem listu RS z dne 31.1.2025</w:t>
      </w:r>
      <w:r w:rsidRPr="003D142F">
        <w:rPr>
          <w:b/>
          <w:sz w:val="22"/>
          <w:szCs w:val="22"/>
          <w:lang w:val="sl-SI" w:eastAsia="sl-SI"/>
        </w:rPr>
        <w:t xml:space="preserve"> </w:t>
      </w:r>
      <w:r w:rsidRPr="003D142F">
        <w:rPr>
          <w:b/>
          <w:bCs/>
          <w:sz w:val="22"/>
          <w:szCs w:val="22"/>
          <w:lang w:val="sl-SI" w:eastAsia="sl-SI"/>
        </w:rPr>
        <w:t xml:space="preserve">»Javni razpis za sofinanciranje delovanja turističnih društev v </w:t>
      </w:r>
      <w:r w:rsidR="00BF3E33">
        <w:rPr>
          <w:b/>
          <w:bCs/>
          <w:sz w:val="22"/>
          <w:szCs w:val="22"/>
          <w:lang w:val="sl-SI" w:eastAsia="sl-SI"/>
        </w:rPr>
        <w:t>Mestni občini Koper za leto 2025</w:t>
      </w:r>
      <w:r w:rsidRPr="003D142F">
        <w:rPr>
          <w:b/>
          <w:bCs/>
          <w:sz w:val="22"/>
          <w:szCs w:val="22"/>
          <w:lang w:val="sl-SI" w:eastAsia="sl-SI"/>
        </w:rPr>
        <w:t>«</w:t>
      </w:r>
      <w:r w:rsidRPr="003D142F">
        <w:rPr>
          <w:sz w:val="22"/>
          <w:szCs w:val="22"/>
          <w:lang w:val="sl-SI" w:eastAsia="sl-SI"/>
        </w:rPr>
        <w:t xml:space="preserve"> </w:t>
      </w:r>
      <w:r w:rsidRPr="003D142F">
        <w:rPr>
          <w:b/>
          <w:sz w:val="22"/>
          <w:szCs w:val="22"/>
          <w:lang w:val="sl-SI" w:eastAsia="sl-SI"/>
        </w:rPr>
        <w:t xml:space="preserve">se prijavljamo na vaš javni razpis in prilagamo </w:t>
      </w:r>
      <w:proofErr w:type="gramStart"/>
      <w:r w:rsidRPr="003D142F">
        <w:rPr>
          <w:b/>
          <w:sz w:val="22"/>
          <w:szCs w:val="22"/>
          <w:lang w:val="sl-SI" w:eastAsia="sl-SI"/>
        </w:rPr>
        <w:t>našo</w:t>
      </w:r>
      <w:proofErr w:type="gramEnd"/>
      <w:r w:rsidRPr="003D142F">
        <w:rPr>
          <w:b/>
          <w:sz w:val="22"/>
          <w:szCs w:val="22"/>
          <w:lang w:val="sl-SI" w:eastAsia="sl-SI"/>
        </w:rPr>
        <w:t xml:space="preserve"> dokumentacijo v skladu z navodili za prijavo na razpis.</w:t>
      </w:r>
    </w:p>
    <w:p w:rsidR="008B1AD1" w:rsidRDefault="008B1AD1" w:rsidP="00751B05">
      <w:pPr>
        <w:spacing w:line="276" w:lineRule="auto"/>
        <w:jc w:val="both"/>
        <w:rPr>
          <w:sz w:val="22"/>
          <w:szCs w:val="22"/>
          <w:lang w:val="sl-SI"/>
        </w:rPr>
      </w:pPr>
    </w:p>
    <w:tbl>
      <w:tblPr>
        <w:tblW w:w="10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6500"/>
      </w:tblGrid>
      <w:tr w:rsidR="00BF3E33" w:rsidRPr="00BF3E33" w:rsidTr="00BF3E33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Podatki o prijavitelju: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3E33" w:rsidRPr="00BF3E33" w:rsidRDefault="00BF3E33" w:rsidP="00BF3E33">
            <w:pPr>
              <w:rPr>
                <w:rFonts w:ascii="Times New Roman" w:hAnsi="Times New Roman"/>
                <w:color w:val="000000"/>
                <w:lang w:val="sl-SI" w:eastAsia="sl-SI"/>
              </w:rPr>
            </w:pPr>
            <w:r w:rsidRPr="00BF3E33">
              <w:rPr>
                <w:rFonts w:ascii="Times New Roman" w:hAnsi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3E33" w:rsidRPr="00BF3E33" w:rsidRDefault="00BF3E33" w:rsidP="00BF3E33">
            <w:pPr>
              <w:rPr>
                <w:rFonts w:ascii="Times New Roman" w:hAnsi="Times New Roman"/>
                <w:color w:val="000000"/>
                <w:lang w:val="sl-SI" w:eastAsia="sl-SI"/>
              </w:rPr>
            </w:pPr>
            <w:r w:rsidRPr="00BF3E33">
              <w:rPr>
                <w:rFonts w:ascii="Times New Roman" w:hAnsi="Times New Roman"/>
                <w:color w:val="000000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Naziv oziroma ime prijavitelja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3E33" w:rsidRPr="00BF3E33" w:rsidRDefault="00BF3E33" w:rsidP="00BF3E33">
            <w:pPr>
              <w:rPr>
                <w:rFonts w:ascii="Times New Roman" w:hAnsi="Times New Roman"/>
                <w:color w:val="000000"/>
                <w:lang w:val="sl-SI" w:eastAsia="sl-SI"/>
              </w:rPr>
            </w:pPr>
            <w:r w:rsidRPr="00BF3E33">
              <w:rPr>
                <w:rFonts w:ascii="Times New Roman" w:hAnsi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3E33" w:rsidRPr="00BF3E33" w:rsidRDefault="00BF3E33" w:rsidP="00BF3E33">
            <w:pPr>
              <w:rPr>
                <w:rFonts w:ascii="Times New Roman" w:hAnsi="Times New Roman"/>
                <w:color w:val="000000"/>
                <w:lang w:val="sl-SI" w:eastAsia="sl-SI"/>
              </w:rPr>
            </w:pPr>
            <w:r w:rsidRPr="00BF3E33">
              <w:rPr>
                <w:rFonts w:ascii="Times New Roman" w:hAnsi="Times New Roman"/>
                <w:color w:val="000000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Naslov prijavitelja: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Korespondenčni naslov: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3E33" w:rsidRPr="00BF3E33" w:rsidRDefault="00BF3E33" w:rsidP="00BF3E33">
            <w:pPr>
              <w:rPr>
                <w:rFonts w:ascii="Times New Roman" w:hAnsi="Times New Roman"/>
                <w:color w:val="000000"/>
                <w:lang w:val="sl-SI" w:eastAsia="sl-SI"/>
              </w:rPr>
            </w:pPr>
            <w:r w:rsidRPr="00BF3E33">
              <w:rPr>
                <w:rFonts w:ascii="Times New Roman" w:hAnsi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3E33" w:rsidRPr="00BF3E33" w:rsidRDefault="00BF3E33" w:rsidP="00BF3E33">
            <w:pPr>
              <w:rPr>
                <w:rFonts w:ascii="Times New Roman" w:hAnsi="Times New Roman"/>
                <w:color w:val="000000"/>
                <w:lang w:val="sl-SI" w:eastAsia="sl-SI"/>
              </w:rPr>
            </w:pPr>
            <w:r w:rsidRPr="00BF3E33">
              <w:rPr>
                <w:rFonts w:ascii="Times New Roman" w:hAnsi="Times New Roman"/>
                <w:color w:val="000000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9B0F41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 xml:space="preserve">DAVČNI ZAVEZANEC:                 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9B0F41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  <w:proofErr w:type="gramStart"/>
            <w:r w:rsidR="009B0F41"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 xml:space="preserve">DA </w:t>
            </w:r>
            <w:r w:rsidR="009B0F41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gramEnd"/>
            <w:r w:rsidR="009B0F41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 xml:space="preserve">/  </w:t>
            </w:r>
            <w:r w:rsidR="009B0F41"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 xml:space="preserve">NE                                 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 xml:space="preserve">ID za DDV: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Davčna številka: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Matična številka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TRR: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Banka: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3E33" w:rsidRPr="00BF3E33" w:rsidRDefault="00BF3E33" w:rsidP="00BF3E33">
            <w:pPr>
              <w:rPr>
                <w:rFonts w:ascii="Times New Roman" w:hAnsi="Times New Roman"/>
                <w:color w:val="000000"/>
                <w:lang w:val="sl-SI" w:eastAsia="sl-SI"/>
              </w:rPr>
            </w:pPr>
            <w:r w:rsidRPr="00BF3E33">
              <w:rPr>
                <w:rFonts w:ascii="Times New Roman" w:hAnsi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3E33" w:rsidRPr="00BF3E33" w:rsidRDefault="00BF3E33" w:rsidP="00BF3E33">
            <w:pPr>
              <w:rPr>
                <w:rFonts w:ascii="Times New Roman" w:hAnsi="Times New Roman"/>
                <w:color w:val="000000"/>
                <w:lang w:val="sl-SI" w:eastAsia="sl-SI"/>
              </w:rPr>
            </w:pPr>
            <w:r w:rsidRPr="00BF3E33">
              <w:rPr>
                <w:rFonts w:ascii="Times New Roman" w:hAnsi="Times New Roman"/>
                <w:color w:val="000000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Zakoniti zastopnik: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Številka telefona: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Elektronska pošta: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Kontaktna oseba: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33" w:rsidRPr="00BF3E33" w:rsidRDefault="00BF3E33" w:rsidP="00BF3E33">
            <w:pPr>
              <w:rPr>
                <w:rFonts w:ascii="Times New Roman" w:hAnsi="Times New Roman"/>
                <w:color w:val="000000"/>
                <w:lang w:val="sl-SI" w:eastAsia="sl-SI"/>
              </w:rPr>
            </w:pPr>
            <w:r w:rsidRPr="00BF3E33">
              <w:rPr>
                <w:rFonts w:ascii="Times New Roman" w:hAnsi="Times New Roman"/>
                <w:color w:val="000000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Številka telefona: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3E33" w:rsidRPr="00BF3E33" w:rsidTr="00BF3E33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Elektronska pošta: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33" w:rsidRPr="00BF3E33" w:rsidRDefault="00BF3E33" w:rsidP="00BF3E33">
            <w:pPr>
              <w:rPr>
                <w:rFonts w:cs="Calibri"/>
                <w:color w:val="000000"/>
                <w:sz w:val="22"/>
                <w:szCs w:val="22"/>
                <w:lang w:val="sl-SI" w:eastAsia="sl-SI"/>
              </w:rPr>
            </w:pPr>
            <w:r w:rsidRPr="00BF3E33">
              <w:rPr>
                <w:rFonts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</w:tbl>
    <w:p w:rsidR="00BF3E33" w:rsidRPr="003D142F" w:rsidRDefault="00BF3E33" w:rsidP="00751B05">
      <w:pPr>
        <w:spacing w:line="276" w:lineRule="auto"/>
        <w:jc w:val="both"/>
        <w:rPr>
          <w:sz w:val="22"/>
          <w:szCs w:val="22"/>
          <w:lang w:val="sl-SI"/>
        </w:rPr>
      </w:pPr>
    </w:p>
    <w:p w:rsidR="008B1AD1" w:rsidRPr="003D142F" w:rsidRDefault="008B1AD1" w:rsidP="00751B05">
      <w:pPr>
        <w:spacing w:line="276" w:lineRule="auto"/>
        <w:jc w:val="both"/>
        <w:rPr>
          <w:sz w:val="22"/>
          <w:szCs w:val="22"/>
          <w:lang w:val="sl-SI"/>
        </w:rPr>
      </w:pPr>
    </w:p>
    <w:p w:rsidR="00751B05" w:rsidRPr="003D142F" w:rsidRDefault="00751B05" w:rsidP="00751B05">
      <w:pPr>
        <w:spacing w:line="276" w:lineRule="auto"/>
        <w:jc w:val="both"/>
        <w:rPr>
          <w:b/>
          <w:sz w:val="22"/>
          <w:szCs w:val="22"/>
          <w:lang w:val="sl-SI"/>
        </w:rPr>
      </w:pPr>
      <w:r w:rsidRPr="003D142F">
        <w:rPr>
          <w:sz w:val="22"/>
          <w:szCs w:val="22"/>
          <w:lang w:val="sl-SI"/>
        </w:rPr>
        <w:t xml:space="preserve">Datum:                                                                                                                  </w:t>
      </w:r>
      <w:proofErr w:type="gramStart"/>
      <w:r w:rsidRPr="003D142F">
        <w:rPr>
          <w:b/>
          <w:sz w:val="22"/>
          <w:szCs w:val="22"/>
          <w:lang w:val="sl-SI"/>
        </w:rPr>
        <w:t xml:space="preserve">Žig  </w:t>
      </w:r>
      <w:proofErr w:type="gramEnd"/>
      <w:r w:rsidRPr="003D142F">
        <w:rPr>
          <w:b/>
          <w:sz w:val="22"/>
          <w:szCs w:val="22"/>
          <w:lang w:val="sl-SI"/>
        </w:rPr>
        <w:t xml:space="preserve">in podpis </w:t>
      </w:r>
    </w:p>
    <w:p w:rsidR="00751B05" w:rsidRPr="003D142F" w:rsidRDefault="00751B05" w:rsidP="00751B05">
      <w:pPr>
        <w:spacing w:line="276" w:lineRule="auto"/>
        <w:jc w:val="both"/>
        <w:rPr>
          <w:b/>
          <w:sz w:val="22"/>
          <w:szCs w:val="22"/>
          <w:lang w:val="sl-SI"/>
        </w:rPr>
      </w:pPr>
      <w:r w:rsidRPr="003D142F">
        <w:rPr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  <w:proofErr w:type="gramStart"/>
      <w:r w:rsidRPr="003D142F">
        <w:rPr>
          <w:b/>
          <w:sz w:val="22"/>
          <w:szCs w:val="22"/>
          <w:lang w:val="sl-SI"/>
        </w:rPr>
        <w:t>odgovorne</w:t>
      </w:r>
      <w:proofErr w:type="gramEnd"/>
      <w:r w:rsidRPr="003D142F">
        <w:rPr>
          <w:b/>
          <w:sz w:val="22"/>
          <w:szCs w:val="22"/>
          <w:lang w:val="sl-SI"/>
        </w:rPr>
        <w:t xml:space="preserve"> osebe prijavitelja:</w:t>
      </w:r>
    </w:p>
    <w:p w:rsidR="00751B05" w:rsidRPr="003D142F" w:rsidRDefault="00751B05">
      <w:pPr>
        <w:rPr>
          <w:sz w:val="22"/>
          <w:szCs w:val="22"/>
        </w:rPr>
      </w:pPr>
      <w:r w:rsidRPr="003D142F">
        <w:rPr>
          <w:sz w:val="22"/>
          <w:szCs w:val="22"/>
        </w:rPr>
        <w:br w:type="page"/>
      </w:r>
    </w:p>
    <w:p w:rsidR="002C0A73" w:rsidRPr="003D142F" w:rsidRDefault="002C0A73" w:rsidP="002C0A73">
      <w:pPr>
        <w:rPr>
          <w:sz w:val="22"/>
          <w:szCs w:val="22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9"/>
        <w:gridCol w:w="1593"/>
        <w:gridCol w:w="708"/>
      </w:tblGrid>
      <w:tr w:rsidR="002C0A73" w:rsidRPr="003D142F" w:rsidTr="00515E01">
        <w:trPr>
          <w:trHeight w:val="20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C0A73" w:rsidRPr="003D142F" w:rsidRDefault="002C0A73" w:rsidP="004E4708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br w:type="page"/>
            </w:r>
            <w:r w:rsidRPr="003D142F">
              <w:rPr>
                <w:sz w:val="22"/>
                <w:szCs w:val="22"/>
              </w:rPr>
              <w:br w:type="page"/>
            </w:r>
            <w:r w:rsidRPr="003D142F">
              <w:rPr>
                <w:b/>
                <w:sz w:val="22"/>
                <w:szCs w:val="22"/>
              </w:rPr>
              <w:br w:type="page"/>
            </w:r>
            <w:r w:rsidRPr="003D142F">
              <w:rPr>
                <w:b/>
                <w:sz w:val="22"/>
                <w:szCs w:val="22"/>
              </w:rPr>
              <w:br w:type="page"/>
            </w:r>
            <w:r w:rsidRPr="003D142F">
              <w:rPr>
                <w:sz w:val="22"/>
                <w:szCs w:val="22"/>
              </w:rPr>
              <w:br w:type="page"/>
            </w:r>
            <w:r w:rsidRPr="003D142F">
              <w:rPr>
                <w:b/>
                <w:sz w:val="22"/>
                <w:szCs w:val="22"/>
              </w:rPr>
              <w:t xml:space="preserve">2. FINANČNA KONSTRUKCIJA </w:t>
            </w:r>
          </w:p>
        </w:tc>
      </w:tr>
      <w:tr w:rsidR="002C0A73" w:rsidRPr="003D142F" w:rsidTr="005B36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A73" w:rsidRPr="003D142F" w:rsidRDefault="002C0A73" w:rsidP="008B1AD1">
            <w:pPr>
              <w:rPr>
                <w:sz w:val="22"/>
                <w:szCs w:val="22"/>
                <w:lang w:val="it-IT"/>
              </w:rPr>
            </w:pPr>
            <w:proofErr w:type="spellStart"/>
            <w:r w:rsidRPr="003D142F">
              <w:rPr>
                <w:sz w:val="22"/>
                <w:szCs w:val="22"/>
                <w:lang w:val="it-IT"/>
              </w:rPr>
              <w:t>Okvirna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višina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vrednosti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letnega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delovanja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letu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202</w:t>
            </w:r>
            <w:r w:rsidR="00BF3E33">
              <w:rPr>
                <w:sz w:val="22"/>
                <w:szCs w:val="22"/>
                <w:lang w:val="it-IT"/>
              </w:rPr>
              <w:t>5</w:t>
            </w:r>
            <w:r w:rsidRPr="003D142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jc w:val="righ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b/>
                <w:sz w:val="22"/>
                <w:szCs w:val="22"/>
              </w:rPr>
            </w:pPr>
            <w:r w:rsidRPr="003D142F">
              <w:rPr>
                <w:b/>
                <w:sz w:val="22"/>
                <w:szCs w:val="22"/>
              </w:rPr>
              <w:t>EUR</w:t>
            </w:r>
          </w:p>
        </w:tc>
      </w:tr>
      <w:tr w:rsidR="002C0A73" w:rsidRPr="003D142F" w:rsidTr="005B36B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A73" w:rsidRPr="003D142F" w:rsidRDefault="002C0A73" w:rsidP="004E47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142F">
              <w:rPr>
                <w:sz w:val="22"/>
                <w:szCs w:val="22"/>
                <w:lang w:val="it-IT"/>
              </w:rPr>
              <w:t>Vrednost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pričakovanega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sofinanciranja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s strani MOK: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jc w:val="righ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b/>
                <w:sz w:val="22"/>
                <w:szCs w:val="22"/>
              </w:rPr>
            </w:pPr>
            <w:r w:rsidRPr="003D142F">
              <w:rPr>
                <w:b/>
                <w:sz w:val="22"/>
                <w:szCs w:val="22"/>
              </w:rPr>
              <w:t>EUR</w:t>
            </w:r>
          </w:p>
        </w:tc>
      </w:tr>
    </w:tbl>
    <w:p w:rsidR="002C0A73" w:rsidRPr="003D142F" w:rsidRDefault="002C0A73" w:rsidP="002C0A73">
      <w:pPr>
        <w:tabs>
          <w:tab w:val="num" w:pos="360"/>
        </w:tabs>
        <w:spacing w:before="120" w:line="360" w:lineRule="auto"/>
        <w:ind w:left="360" w:hanging="360"/>
        <w:jc w:val="both"/>
        <w:rPr>
          <w:b/>
          <w:spacing w:val="-2"/>
          <w:sz w:val="22"/>
          <w:szCs w:val="22"/>
          <w:lang w:val="it-IT"/>
        </w:rPr>
      </w:pPr>
      <w:proofErr w:type="spellStart"/>
      <w:r w:rsidRPr="003D142F">
        <w:rPr>
          <w:b/>
          <w:spacing w:val="-2"/>
          <w:sz w:val="22"/>
          <w:szCs w:val="22"/>
          <w:lang w:val="it-IT"/>
        </w:rPr>
        <w:t>Pričakovani</w:t>
      </w:r>
      <w:proofErr w:type="spellEnd"/>
      <w:r w:rsidRPr="003D142F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3D142F">
        <w:rPr>
          <w:b/>
          <w:spacing w:val="-2"/>
          <w:sz w:val="22"/>
          <w:szCs w:val="22"/>
          <w:lang w:val="it-IT"/>
        </w:rPr>
        <w:t>prihodki</w:t>
      </w:r>
      <w:proofErr w:type="spellEnd"/>
      <w:r w:rsidRPr="003D142F">
        <w:rPr>
          <w:sz w:val="22"/>
          <w:szCs w:val="22"/>
          <w:lang w:val="it-IT"/>
        </w:rPr>
        <w:t xml:space="preserve"> </w:t>
      </w:r>
      <w:r w:rsidRPr="003D142F">
        <w:rPr>
          <w:b/>
          <w:sz w:val="22"/>
          <w:szCs w:val="22"/>
          <w:lang w:val="it-IT"/>
        </w:rPr>
        <w:t xml:space="preserve">za </w:t>
      </w:r>
      <w:proofErr w:type="spellStart"/>
      <w:r w:rsidRPr="003D142F">
        <w:rPr>
          <w:b/>
          <w:sz w:val="22"/>
          <w:szCs w:val="22"/>
          <w:lang w:val="it-IT"/>
        </w:rPr>
        <w:t>delovanje</w:t>
      </w:r>
      <w:proofErr w:type="spellEnd"/>
      <w:r w:rsidRPr="003D142F">
        <w:rPr>
          <w:b/>
          <w:sz w:val="22"/>
          <w:szCs w:val="22"/>
          <w:lang w:val="it-IT"/>
        </w:rPr>
        <w:t xml:space="preserve"> </w:t>
      </w:r>
      <w:proofErr w:type="spellStart"/>
      <w:r w:rsidRPr="003D142F">
        <w:rPr>
          <w:b/>
          <w:sz w:val="22"/>
          <w:szCs w:val="22"/>
          <w:lang w:val="it-IT"/>
        </w:rPr>
        <w:t>društva</w:t>
      </w:r>
      <w:proofErr w:type="spellEnd"/>
      <w:r w:rsidRPr="003D142F">
        <w:rPr>
          <w:b/>
          <w:spacing w:val="-2"/>
          <w:sz w:val="22"/>
          <w:szCs w:val="22"/>
          <w:lang w:val="it-IT"/>
        </w:rPr>
        <w:t>:</w:t>
      </w:r>
    </w:p>
    <w:p w:rsidR="008B1AD1" w:rsidRPr="003D142F" w:rsidRDefault="002C0A73" w:rsidP="008B1AD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3D142F">
        <w:rPr>
          <w:spacing w:val="-2"/>
          <w:sz w:val="22"/>
          <w:szCs w:val="22"/>
          <w:lang w:val="it-IT"/>
        </w:rPr>
        <w:t xml:space="preserve">  </w:t>
      </w:r>
      <w:r w:rsidR="008B1AD1" w:rsidRPr="003D142F">
        <w:rPr>
          <w:rFonts w:eastAsia="Calibri"/>
          <w:b/>
          <w:sz w:val="22"/>
          <w:szCs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2633"/>
        <w:gridCol w:w="1194"/>
      </w:tblGrid>
      <w:tr w:rsidR="008B1AD1" w:rsidRPr="003D142F" w:rsidTr="004E4708">
        <w:trPr>
          <w:jc w:val="center"/>
        </w:trPr>
        <w:tc>
          <w:tcPr>
            <w:tcW w:w="2888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VIRI FINANCIRANJA V LETU 202</w:t>
            </w:r>
            <w:r w:rsidR="006B4C06" w:rsidRPr="003D142F">
              <w:rPr>
                <w:rFonts w:eastAsia="Calibri"/>
                <w:b/>
                <w:sz w:val="22"/>
                <w:szCs w:val="22"/>
                <w:lang w:val="sl-SI"/>
              </w:rPr>
              <w:t>4</w:t>
            </w:r>
          </w:p>
          <w:p w:rsidR="008B1AD1" w:rsidRPr="003D142F" w:rsidRDefault="008B1AD1" w:rsidP="008B1AD1">
            <w:pPr>
              <w:rPr>
                <w:rFonts w:eastAsia="Calibri"/>
                <w:sz w:val="22"/>
                <w:szCs w:val="22"/>
                <w:lang w:val="sl-SI"/>
              </w:rPr>
            </w:pPr>
          </w:p>
        </w:tc>
        <w:tc>
          <w:tcPr>
            <w:tcW w:w="1453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Ministrstvo ____________________________________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9D1999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proofErr w:type="gramStart"/>
            <w:r w:rsidRPr="003D142F">
              <w:rPr>
                <w:rFonts w:eastAsia="Calibri"/>
                <w:sz w:val="22"/>
                <w:szCs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352D07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D</w:t>
            </w:r>
            <w:r w:rsidR="008B1AD1" w:rsidRPr="003D142F">
              <w:rPr>
                <w:rFonts w:eastAsia="Calibri"/>
                <w:sz w:val="22"/>
                <w:szCs w:val="22"/>
                <w:lang w:val="sl-SI"/>
              </w:rPr>
              <w:t>onacije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trHeight w:val="304"/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Lastna dejavnost – od prodaje vstopnic</w:t>
            </w:r>
            <w:r w:rsidR="00352D07">
              <w:rPr>
                <w:rFonts w:eastAsia="Calibri"/>
                <w:sz w:val="22"/>
                <w:szCs w:val="22"/>
                <w:lang w:val="sl-SI"/>
              </w:rPr>
              <w:t>,</w:t>
            </w:r>
            <w:r w:rsidR="00352D07">
              <w:t xml:space="preserve"> </w:t>
            </w:r>
            <w:r w:rsidR="00352D07" w:rsidRPr="00352D07">
              <w:rPr>
                <w:rFonts w:eastAsia="Calibri"/>
                <w:sz w:val="22"/>
                <w:szCs w:val="22"/>
                <w:lang w:val="sl-SI"/>
              </w:rPr>
              <w:t>storitev in blaga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4E4708">
        <w:trPr>
          <w:jc w:val="center"/>
        </w:trPr>
        <w:tc>
          <w:tcPr>
            <w:tcW w:w="288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3D142F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8B1AD1" w:rsidRPr="003D142F" w:rsidRDefault="002C0A73" w:rsidP="002C0A73">
      <w:pPr>
        <w:spacing w:before="120"/>
        <w:rPr>
          <w:b/>
          <w:sz w:val="22"/>
          <w:szCs w:val="22"/>
        </w:rPr>
      </w:pPr>
      <w:r w:rsidRPr="003D142F">
        <w:rPr>
          <w:spacing w:val="-2"/>
          <w:sz w:val="22"/>
          <w:szCs w:val="22"/>
          <w:lang w:val="it-IT"/>
        </w:rPr>
        <w:t xml:space="preserve">  </w:t>
      </w:r>
      <w:proofErr w:type="spellStart"/>
      <w:r w:rsidR="006B4C06" w:rsidRPr="003D142F">
        <w:rPr>
          <w:b/>
          <w:sz w:val="22"/>
          <w:szCs w:val="22"/>
        </w:rPr>
        <w:t>Odhodki</w:t>
      </w:r>
      <w:proofErr w:type="spellEnd"/>
      <w:r w:rsidR="006B4C06" w:rsidRPr="003D142F">
        <w:rPr>
          <w:b/>
          <w:sz w:val="22"/>
          <w:szCs w:val="22"/>
        </w:rPr>
        <w:t xml:space="preserve"> </w:t>
      </w:r>
      <w:proofErr w:type="spellStart"/>
      <w:r w:rsidR="006B4C06" w:rsidRPr="003D142F">
        <w:rPr>
          <w:b/>
          <w:sz w:val="22"/>
          <w:szCs w:val="22"/>
        </w:rPr>
        <w:t>izvajanja</w:t>
      </w:r>
      <w:proofErr w:type="spellEnd"/>
      <w:r w:rsidR="006B4C06" w:rsidRPr="003D142F">
        <w:rPr>
          <w:b/>
          <w:sz w:val="22"/>
          <w:szCs w:val="22"/>
        </w:rPr>
        <w:t xml:space="preserve"> </w:t>
      </w:r>
      <w:proofErr w:type="spellStart"/>
      <w:r w:rsidR="006B4C06" w:rsidRPr="003D142F">
        <w:rPr>
          <w:b/>
          <w:sz w:val="22"/>
          <w:szCs w:val="22"/>
        </w:rPr>
        <w:t>dejavnosti</w:t>
      </w:r>
      <w:proofErr w:type="spellEnd"/>
      <w:r w:rsidR="006B4C06" w:rsidRPr="003D142F">
        <w:rPr>
          <w:b/>
          <w:sz w:val="22"/>
          <w:szCs w:val="22"/>
        </w:rPr>
        <w:t xml:space="preserve"> društvo:</w:t>
      </w:r>
    </w:p>
    <w:p w:rsidR="006B4C06" w:rsidRPr="003D142F" w:rsidRDefault="006B4C06" w:rsidP="002C0A73">
      <w:pPr>
        <w:spacing w:before="120"/>
        <w:rPr>
          <w:spacing w:val="-2"/>
          <w:sz w:val="22"/>
          <w:szCs w:val="22"/>
          <w:lang w:val="it-IT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2626"/>
        <w:gridCol w:w="1192"/>
      </w:tblGrid>
      <w:tr w:rsidR="008B1AD1" w:rsidRPr="003D142F" w:rsidTr="008B1AD1">
        <w:trPr>
          <w:jc w:val="center"/>
        </w:trPr>
        <w:tc>
          <w:tcPr>
            <w:tcW w:w="2893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VRSTA ODHODKOV V LETU 202</w:t>
            </w:r>
            <w:r w:rsidR="00BF3E33">
              <w:rPr>
                <w:rFonts w:eastAsia="Calibri"/>
                <w:b/>
                <w:sz w:val="22"/>
                <w:szCs w:val="22"/>
                <w:lang w:val="sl-SI"/>
              </w:rPr>
              <w:t>5</w:t>
            </w:r>
          </w:p>
        </w:tc>
        <w:tc>
          <w:tcPr>
            <w:tcW w:w="1449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FINANČNA SREDSTVA V EUR</w:t>
            </w:r>
          </w:p>
        </w:tc>
        <w:tc>
          <w:tcPr>
            <w:tcW w:w="658" w:type="pct"/>
            <w:shd w:val="clear" w:color="auto" w:fill="EEECE1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8B1AD1" w:rsidRPr="009D1999" w:rsidTr="008B1AD1">
        <w:trPr>
          <w:trHeight w:val="500"/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3D142F">
              <w:rPr>
                <w:rFonts w:eastAsia="Calibri"/>
                <w:sz w:val="22"/>
                <w:szCs w:val="22"/>
                <w:lang w:val="sl-SI"/>
              </w:rPr>
              <w:t>inštrumenti</w:t>
            </w:r>
            <w:proofErr w:type="gramEnd"/>
            <w:r w:rsidRPr="003D142F">
              <w:rPr>
                <w:rFonts w:eastAsia="Calibri"/>
                <w:sz w:val="22"/>
                <w:szCs w:val="22"/>
                <w:lang w:val="sl-SI"/>
              </w:rPr>
              <w:t>, oblačila ipd.)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9D1999" w:rsidTr="008B1AD1">
        <w:trPr>
          <w:trHeight w:val="267"/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trHeight w:val="301"/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trHeight w:val="335"/>
          <w:jc w:val="center"/>
        </w:trPr>
        <w:tc>
          <w:tcPr>
            <w:tcW w:w="2893" w:type="pct"/>
          </w:tcPr>
          <w:p w:rsidR="008B1AD1" w:rsidRPr="003D142F" w:rsidRDefault="00352D07" w:rsidP="00352D07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Izobraževanja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9D1999" w:rsidTr="008B1AD1">
        <w:trPr>
          <w:trHeight w:val="369"/>
          <w:jc w:val="center"/>
        </w:trPr>
        <w:tc>
          <w:tcPr>
            <w:tcW w:w="2893" w:type="pct"/>
          </w:tcPr>
          <w:p w:rsidR="008B1AD1" w:rsidRPr="003D142F" w:rsidRDefault="00352D07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52D07">
              <w:rPr>
                <w:rFonts w:eastAsia="Calibri"/>
                <w:sz w:val="22"/>
                <w:szCs w:val="22"/>
                <w:lang w:val="sl-SI"/>
              </w:rPr>
              <w:t>Materialni stroški povezani s skrbjo za okolje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trHeight w:val="403"/>
          <w:jc w:val="center"/>
        </w:trPr>
        <w:tc>
          <w:tcPr>
            <w:tcW w:w="2893" w:type="pct"/>
          </w:tcPr>
          <w:p w:rsidR="008B1AD1" w:rsidRPr="003D142F" w:rsidRDefault="00352D07" w:rsidP="004E4708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Prireditve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trHeight w:val="414"/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8B1AD1" w:rsidRPr="003D142F" w:rsidTr="008B1AD1">
        <w:trPr>
          <w:jc w:val="center"/>
        </w:trPr>
        <w:tc>
          <w:tcPr>
            <w:tcW w:w="2893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49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8" w:type="pct"/>
          </w:tcPr>
          <w:p w:rsidR="008B1AD1" w:rsidRPr="003D142F" w:rsidRDefault="008B1AD1" w:rsidP="004E4708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3D142F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3D142F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2C0A73" w:rsidRPr="003D142F" w:rsidRDefault="002C0A73" w:rsidP="002C0A73">
      <w:pPr>
        <w:rPr>
          <w:b/>
          <w:sz w:val="22"/>
          <w:szCs w:val="22"/>
        </w:rPr>
      </w:pPr>
    </w:p>
    <w:p w:rsidR="002C0A73" w:rsidRPr="003D142F" w:rsidRDefault="002C0A73" w:rsidP="002C0A73">
      <w:pPr>
        <w:rPr>
          <w:b/>
          <w:sz w:val="22"/>
          <w:szCs w:val="22"/>
        </w:rPr>
      </w:pPr>
    </w:p>
    <w:p w:rsidR="002C0A73" w:rsidRPr="003D142F" w:rsidRDefault="002C0A73" w:rsidP="002C0A73">
      <w:pPr>
        <w:jc w:val="both"/>
        <w:rPr>
          <w:i/>
          <w:sz w:val="22"/>
          <w:szCs w:val="22"/>
          <w:lang w:val="sl-SI" w:eastAsia="sl-SI"/>
        </w:rPr>
      </w:pPr>
    </w:p>
    <w:p w:rsidR="002C0A73" w:rsidRPr="003D142F" w:rsidRDefault="002C0A73" w:rsidP="002C0A73">
      <w:pPr>
        <w:rPr>
          <w:b/>
          <w:sz w:val="22"/>
          <w:szCs w:val="22"/>
          <w:lang w:val="sl-SI"/>
        </w:rPr>
      </w:pPr>
      <w:r w:rsidRPr="003D142F">
        <w:rPr>
          <w:b/>
          <w:sz w:val="22"/>
          <w:szCs w:val="22"/>
          <w:lang w:val="sl-SI"/>
        </w:rPr>
        <w:br w:type="page"/>
      </w:r>
    </w:p>
    <w:p w:rsidR="002C0A73" w:rsidRPr="003D142F" w:rsidRDefault="002C0A73" w:rsidP="002C0A73">
      <w:pPr>
        <w:rPr>
          <w:b/>
          <w:sz w:val="22"/>
          <w:szCs w:val="22"/>
          <w:lang w:val="sl-SI"/>
        </w:rPr>
      </w:pPr>
    </w:p>
    <w:p w:rsidR="002C0A73" w:rsidRPr="003D142F" w:rsidRDefault="002C0A73" w:rsidP="00515E0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640"/>
        </w:tabs>
        <w:spacing w:before="60" w:after="60"/>
        <w:ind w:left="284"/>
        <w:jc w:val="both"/>
        <w:outlineLvl w:val="1"/>
        <w:rPr>
          <w:b/>
          <w:sz w:val="22"/>
          <w:szCs w:val="22"/>
          <w:lang w:val="sl-SI"/>
        </w:rPr>
      </w:pPr>
      <w:r w:rsidRPr="003D142F">
        <w:rPr>
          <w:b/>
          <w:caps/>
          <w:sz w:val="22"/>
          <w:szCs w:val="22"/>
          <w:lang w:val="sl-SI"/>
        </w:rPr>
        <w:t xml:space="preserve">3. </w:t>
      </w:r>
      <w:r w:rsidRPr="003D142F">
        <w:rPr>
          <w:b/>
          <w:sz w:val="22"/>
          <w:szCs w:val="22"/>
          <w:lang w:val="sl-SI"/>
        </w:rPr>
        <w:t xml:space="preserve">PODATKI O </w:t>
      </w:r>
      <w:proofErr w:type="gramStart"/>
      <w:r w:rsidRPr="003D142F">
        <w:rPr>
          <w:b/>
          <w:sz w:val="22"/>
          <w:szCs w:val="22"/>
          <w:lang w:val="sl-SI"/>
        </w:rPr>
        <w:t>AKTIVNOSTIH</w:t>
      </w:r>
      <w:proofErr w:type="gramEnd"/>
      <w:r w:rsidRPr="003D142F">
        <w:rPr>
          <w:b/>
          <w:sz w:val="22"/>
          <w:szCs w:val="22"/>
          <w:lang w:val="sl-SI"/>
        </w:rPr>
        <w:t xml:space="preserve"> DRUŠTVA</w:t>
      </w:r>
      <w:r w:rsidR="00BF3E33">
        <w:rPr>
          <w:b/>
          <w:sz w:val="22"/>
          <w:szCs w:val="22"/>
          <w:lang w:val="sl-SI"/>
        </w:rPr>
        <w:t xml:space="preserve"> V LETU 2025</w:t>
      </w: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b/>
          <w:sz w:val="22"/>
          <w:szCs w:val="22"/>
          <w:lang w:val="sl-SI"/>
        </w:rPr>
        <w:t>I.</w:t>
      </w:r>
      <w:r w:rsidR="002C0A73" w:rsidRPr="003D142F">
        <w:rPr>
          <w:rFonts w:cs="Segoe UI"/>
          <w:b/>
          <w:sz w:val="22"/>
          <w:szCs w:val="22"/>
          <w:lang w:val="sl-SI"/>
        </w:rPr>
        <w:t xml:space="preserve"> </w:t>
      </w:r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 xml:space="preserve">ORGANIZACIJA IN USKLAJEVANJE </w:t>
      </w:r>
      <w:proofErr w:type="gramStart"/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>AKTIVNOSTI</w:t>
      </w:r>
      <w:proofErr w:type="gramEnd"/>
      <w:r w:rsidR="002C0A73" w:rsidRPr="003D142F">
        <w:rPr>
          <w:rFonts w:cs="Segoe UI"/>
          <w:sz w:val="22"/>
          <w:szCs w:val="22"/>
          <w:lang w:val="sl-SI"/>
        </w:rPr>
        <w:t xml:space="preserve"> (Sodelovanje s KS, </w:t>
      </w:r>
      <w:r w:rsidR="002C0A73" w:rsidRPr="003D142F">
        <w:rPr>
          <w:rFonts w:cs="Segoe UI"/>
          <w:i/>
          <w:sz w:val="22"/>
          <w:szCs w:val="22"/>
          <w:lang w:val="sl-SI"/>
        </w:rPr>
        <w:t>povezovanje več turističnih in drugih društev ter organizacij k skupni izvedbi programov oziroma aktivnosti v kraju ali občini, povezovanje krajevne in okoliške turistične ponudbe</w:t>
      </w:r>
      <w:r w:rsidR="002C0A73" w:rsidRPr="003D142F">
        <w:rPr>
          <w:rFonts w:cs="Segoe UI"/>
          <w:sz w:val="22"/>
          <w:szCs w:val="22"/>
          <w:lang w:val="sl-SI"/>
        </w:rPr>
        <w:t xml:space="preserve">)– </w:t>
      </w:r>
      <w:r w:rsidR="002C0A73" w:rsidRPr="003D142F">
        <w:rPr>
          <w:rFonts w:cs="Segoe UI"/>
          <w:b/>
          <w:sz w:val="22"/>
          <w:szCs w:val="22"/>
          <w:lang w:val="sl-SI"/>
        </w:rPr>
        <w:t>do 20 točk</w:t>
      </w: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sz w:val="22"/>
          <w:szCs w:val="22"/>
          <w:lang w:val="sl-SI"/>
        </w:rPr>
        <w:t xml:space="preserve">Naštej </w:t>
      </w:r>
      <w:proofErr w:type="gramStart"/>
      <w:r w:rsidRPr="003D142F">
        <w:rPr>
          <w:rFonts w:cs="Segoe UI"/>
          <w:sz w:val="22"/>
          <w:szCs w:val="22"/>
          <w:lang w:val="sl-SI"/>
        </w:rPr>
        <w:t>aktivnosti</w:t>
      </w:r>
      <w:proofErr w:type="gramEnd"/>
      <w:r w:rsidRPr="003D142F">
        <w:rPr>
          <w:rFonts w:cs="Segoe UI"/>
          <w:sz w:val="22"/>
          <w:szCs w:val="22"/>
          <w:lang w:val="sl-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0A73" w:rsidRPr="003D142F" w:rsidTr="004E4708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1.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2.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3.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4.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5B36B7" w:rsidRDefault="005B36B7" w:rsidP="004E4708">
            <w:pPr>
              <w:rPr>
                <w:sz w:val="22"/>
                <w:szCs w:val="22"/>
              </w:rPr>
            </w:pPr>
            <w:r w:rsidRPr="005B36B7">
              <w:rPr>
                <w:sz w:val="22"/>
                <w:szCs w:val="22"/>
              </w:rPr>
              <w:t>5.</w:t>
            </w:r>
          </w:p>
        </w:tc>
      </w:tr>
    </w:tbl>
    <w:p w:rsidR="002C0A73" w:rsidRPr="003D142F" w:rsidRDefault="002C0A73" w:rsidP="002C0A73">
      <w:pPr>
        <w:jc w:val="both"/>
        <w:rPr>
          <w:b/>
          <w:sz w:val="22"/>
          <w:szCs w:val="22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it-IT"/>
        </w:rPr>
      </w:pP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b/>
          <w:sz w:val="22"/>
          <w:szCs w:val="22"/>
          <w:lang w:val="it-IT"/>
        </w:rPr>
      </w:pPr>
      <w:r w:rsidRPr="003D142F">
        <w:rPr>
          <w:rFonts w:cs="Segoe UI"/>
          <w:b/>
          <w:sz w:val="22"/>
          <w:szCs w:val="22"/>
          <w:u w:val="single"/>
          <w:lang w:val="it-IT"/>
        </w:rPr>
        <w:t>II</w:t>
      </w:r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>. SKRB ZA OKOLJE - UREJANJE POHODNIŠKIH POTI</w:t>
      </w:r>
      <w:r w:rsidR="002C0A73" w:rsidRPr="003D142F">
        <w:rPr>
          <w:rFonts w:cs="Segoe UI"/>
          <w:b/>
          <w:sz w:val="22"/>
          <w:szCs w:val="22"/>
          <w:lang w:val="it-IT"/>
        </w:rPr>
        <w:t xml:space="preserve"> </w:t>
      </w:r>
      <w:r w:rsidR="002C0A73" w:rsidRPr="003D142F">
        <w:rPr>
          <w:rFonts w:cs="Segoe UI"/>
          <w:sz w:val="22"/>
          <w:szCs w:val="22"/>
          <w:lang w:val="it-IT"/>
        </w:rPr>
        <w:t>(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urejanje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določenih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sprehajalnih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pohodnih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in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kolesarskih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poti,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urejanje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učnih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poti,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vzdrževanje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turistične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obvestilne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signalizacije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>,</w:t>
      </w:r>
      <w:r w:rsidR="002C0A73" w:rsidRPr="003D142F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skrb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za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pohodno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površino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čiščenje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muld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za </w:t>
      </w:r>
      <w:proofErr w:type="spellStart"/>
      <w:proofErr w:type="gramStart"/>
      <w:r w:rsidR="002C0A73" w:rsidRPr="003D142F">
        <w:rPr>
          <w:rFonts w:cs="Segoe UI"/>
          <w:i/>
          <w:sz w:val="22"/>
          <w:szCs w:val="22"/>
          <w:lang w:val="it-IT"/>
        </w:rPr>
        <w:t>vodo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>,…</w:t>
      </w:r>
      <w:proofErr w:type="gramEnd"/>
      <w:r w:rsidR="002C0A73" w:rsidRPr="003D142F">
        <w:rPr>
          <w:rFonts w:cs="Segoe UI"/>
          <w:i/>
          <w:sz w:val="22"/>
          <w:szCs w:val="22"/>
          <w:lang w:val="it-IT"/>
        </w:rPr>
        <w:t xml:space="preserve">,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aktivnosti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so v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povezavi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z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Obalnim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planinskim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i/>
          <w:sz w:val="22"/>
          <w:szCs w:val="22"/>
          <w:lang w:val="it-IT"/>
        </w:rPr>
        <w:t>društvom</w:t>
      </w:r>
      <w:proofErr w:type="spellEnd"/>
      <w:r w:rsidR="002C0A73" w:rsidRPr="003D142F">
        <w:rPr>
          <w:rFonts w:cs="Segoe UI"/>
          <w:i/>
          <w:sz w:val="22"/>
          <w:szCs w:val="22"/>
          <w:lang w:val="it-IT"/>
        </w:rPr>
        <w:t xml:space="preserve"> Koper</w:t>
      </w:r>
      <w:r w:rsidR="002C0A73" w:rsidRPr="003D142F">
        <w:rPr>
          <w:rFonts w:cs="Segoe UI"/>
          <w:sz w:val="22"/>
          <w:szCs w:val="22"/>
          <w:lang w:val="it-IT"/>
        </w:rPr>
        <w:t xml:space="preserve">) – </w:t>
      </w:r>
      <w:r w:rsidR="0065796E" w:rsidRPr="003D142F">
        <w:rPr>
          <w:rFonts w:cs="Segoe UI"/>
          <w:sz w:val="22"/>
          <w:szCs w:val="22"/>
          <w:lang w:val="it-IT"/>
        </w:rPr>
        <w:t xml:space="preserve">do </w:t>
      </w:r>
      <w:r w:rsidR="00E1044B" w:rsidRPr="003D142F">
        <w:rPr>
          <w:rFonts w:cs="Segoe UI"/>
          <w:b/>
          <w:sz w:val="22"/>
          <w:szCs w:val="22"/>
          <w:lang w:val="it-IT"/>
        </w:rPr>
        <w:t>20</w:t>
      </w:r>
      <w:r w:rsidR="002C0A73" w:rsidRPr="003D142F">
        <w:rPr>
          <w:rFonts w:cs="Segoe UI"/>
          <w:b/>
          <w:sz w:val="22"/>
          <w:szCs w:val="22"/>
          <w:lang w:val="it-IT"/>
        </w:rPr>
        <w:t xml:space="preserve"> </w:t>
      </w:r>
      <w:proofErr w:type="spellStart"/>
      <w:r w:rsidR="002C0A73" w:rsidRPr="003D142F">
        <w:rPr>
          <w:rFonts w:cs="Segoe UI"/>
          <w:b/>
          <w:sz w:val="22"/>
          <w:szCs w:val="22"/>
          <w:lang w:val="it-IT"/>
        </w:rPr>
        <w:t>točk</w:t>
      </w:r>
      <w:proofErr w:type="spellEnd"/>
    </w:p>
    <w:p w:rsidR="002C0A73" w:rsidRPr="003D142F" w:rsidRDefault="002C0A73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b/>
          <w:sz w:val="22"/>
          <w:szCs w:val="22"/>
          <w:lang w:val="it-IT"/>
        </w:rPr>
      </w:pPr>
    </w:p>
    <w:p w:rsidR="002C0A73" w:rsidRPr="003D142F" w:rsidRDefault="002C0A73" w:rsidP="002C0A73">
      <w:pPr>
        <w:jc w:val="both"/>
        <w:rPr>
          <w:sz w:val="22"/>
          <w:szCs w:val="22"/>
          <w:lang w:val="it-IT"/>
        </w:rPr>
      </w:pPr>
    </w:p>
    <w:p w:rsidR="00EC080E" w:rsidRPr="003D142F" w:rsidRDefault="00EC080E" w:rsidP="00EC080E">
      <w:pPr>
        <w:jc w:val="both"/>
        <w:rPr>
          <w:b/>
          <w:sz w:val="22"/>
          <w:szCs w:val="22"/>
          <w:lang w:val="it-IT"/>
        </w:rPr>
      </w:pPr>
      <w:proofErr w:type="spellStart"/>
      <w:r w:rsidRPr="003D142F">
        <w:rPr>
          <w:sz w:val="22"/>
          <w:szCs w:val="22"/>
          <w:lang w:val="it-IT"/>
        </w:rPr>
        <w:t>Obkroži</w:t>
      </w:r>
      <w:proofErr w:type="spellEnd"/>
      <w:r w:rsidRPr="003D142F">
        <w:rPr>
          <w:sz w:val="22"/>
          <w:szCs w:val="22"/>
          <w:lang w:val="it-IT"/>
        </w:rPr>
        <w:t>:</w:t>
      </w: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52"/>
        <w:gridCol w:w="6282"/>
        <w:gridCol w:w="846"/>
      </w:tblGrid>
      <w:tr w:rsidR="00EC080E" w:rsidRPr="003D142F" w:rsidTr="00387A84">
        <w:trPr>
          <w:trHeight w:val="2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  <w:lang w:val="sl-SI"/>
              </w:rPr>
            </w:pPr>
            <w:r w:rsidRPr="003D142F">
              <w:rPr>
                <w:color w:val="000000"/>
                <w:sz w:val="22"/>
                <w:szCs w:val="22"/>
                <w:lang w:val="sl-SI"/>
              </w:rPr>
              <w:t>1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</w:t>
            </w:r>
          </w:p>
        </w:tc>
        <w:tc>
          <w:tcPr>
            <w:tcW w:w="6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val="it-IT" w:eastAsia="sl-SI"/>
              </w:rPr>
            </w:pPr>
            <w:r w:rsidRPr="003D142F">
              <w:rPr>
                <w:sz w:val="22"/>
                <w:szCs w:val="22"/>
                <w:lang w:val="it-IT" w:eastAsia="sl-SI"/>
              </w:rPr>
              <w:t xml:space="preserve">Po poti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dediščine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Hrastovelj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in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okolice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13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P3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Pod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plezalno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steno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15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P4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Pot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čudovitih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razgledov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Istre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16,4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P5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Pomjanska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pravljica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8,2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P6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poti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narcis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9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P7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poti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oslovega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hrbta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7,6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P8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val="it-IT" w:eastAsia="sl-SI"/>
              </w:rPr>
            </w:pP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Pot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za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srce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in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ožilje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-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Vanganel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10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P9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Med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oljčniki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in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rujem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7,8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P24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Badinska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osmica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6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P25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Pot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vodnih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virov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14,3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P26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 xml:space="preserve">V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zavetju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Istre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Abitanti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10,1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P27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Čari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Zelene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Istre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Truške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8,4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P28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Zgodbe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Istre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Popetre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11 km</w:t>
            </w:r>
          </w:p>
        </w:tc>
      </w:tr>
      <w:tr w:rsidR="00EC080E" w:rsidRPr="003D142F" w:rsidTr="00387A84">
        <w:trPr>
          <w:trHeight w:val="2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U1</w:t>
            </w:r>
          </w:p>
        </w:tc>
        <w:tc>
          <w:tcPr>
            <w:tcW w:w="6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Zelena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učna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pot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Smokvica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2,7 km</w:t>
            </w:r>
          </w:p>
        </w:tc>
      </w:tr>
      <w:tr w:rsidR="00EC080E" w:rsidRPr="003D142F" w:rsidTr="00EE3C3F">
        <w:trPr>
          <w:trHeight w:val="2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C080E" w:rsidRPr="003D142F" w:rsidRDefault="00EC080E" w:rsidP="00387A84">
            <w:pPr>
              <w:jc w:val="center"/>
              <w:rPr>
                <w:rFonts w:eastAsiaTheme="minorHAnsi" w:cs="Calibri"/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U6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 w:rsidRPr="003D142F">
              <w:rPr>
                <w:sz w:val="22"/>
                <w:szCs w:val="22"/>
                <w:lang w:eastAsia="sl-SI"/>
              </w:rPr>
              <w:t>Tematska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pohodna</w:t>
            </w:r>
            <w:proofErr w:type="spellEnd"/>
            <w:r w:rsidRPr="003D142F">
              <w:rPr>
                <w:sz w:val="22"/>
                <w:szCs w:val="22"/>
                <w:lang w:eastAsia="sl-SI"/>
              </w:rPr>
              <w:t xml:space="preserve"> pot - </w:t>
            </w:r>
            <w:proofErr w:type="spellStart"/>
            <w:r w:rsidRPr="003D142F">
              <w:rPr>
                <w:sz w:val="22"/>
                <w:szCs w:val="22"/>
                <w:lang w:eastAsia="sl-SI"/>
              </w:rPr>
              <w:t>Popetre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4,2 km</w:t>
            </w:r>
          </w:p>
        </w:tc>
      </w:tr>
      <w:tr w:rsidR="00EC080E" w:rsidRPr="003D142F" w:rsidTr="00EE3C3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C080E" w:rsidRPr="003D142F" w:rsidRDefault="00EC080E" w:rsidP="00387A84">
            <w:pPr>
              <w:jc w:val="center"/>
              <w:rPr>
                <w:color w:val="000000"/>
                <w:sz w:val="22"/>
                <w:szCs w:val="22"/>
              </w:rPr>
            </w:pPr>
            <w:r w:rsidRPr="003D142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80E" w:rsidRPr="003D142F" w:rsidRDefault="00EC080E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  <w:r w:rsidRPr="003D142F">
              <w:rPr>
                <w:sz w:val="22"/>
                <w:szCs w:val="22"/>
                <w:lang w:eastAsia="sl-SI"/>
              </w:rPr>
              <w:t>U3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val="it-IT" w:eastAsia="sl-SI"/>
              </w:rPr>
            </w:pPr>
            <w:r w:rsidRPr="003D142F">
              <w:rPr>
                <w:sz w:val="22"/>
                <w:szCs w:val="22"/>
                <w:lang w:val="it-IT" w:eastAsia="sl-SI"/>
              </w:rPr>
              <w:t xml:space="preserve">Po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poteh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graničarjkev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na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miljskem</w:t>
            </w:r>
            <w:proofErr w:type="spellEnd"/>
            <w:r w:rsidRPr="003D142F">
              <w:rPr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 w:eastAsia="sl-SI"/>
              </w:rPr>
              <w:t>polotoku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080E" w:rsidRPr="003D142F" w:rsidRDefault="00EC080E" w:rsidP="00387A84">
            <w:pPr>
              <w:shd w:val="clear" w:color="auto" w:fill="FFFFFF"/>
              <w:rPr>
                <w:sz w:val="22"/>
                <w:szCs w:val="22"/>
                <w:lang w:val="it-IT" w:eastAsia="sl-SI"/>
              </w:rPr>
            </w:pPr>
            <w:r w:rsidRPr="003D142F">
              <w:rPr>
                <w:sz w:val="22"/>
                <w:szCs w:val="22"/>
                <w:lang w:val="it-IT" w:eastAsia="sl-SI"/>
              </w:rPr>
              <w:t>11,5 km</w:t>
            </w:r>
          </w:p>
        </w:tc>
      </w:tr>
      <w:tr w:rsidR="00EE3C3F" w:rsidRPr="00EE3C3F" w:rsidTr="00EE3C3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E3C3F" w:rsidRPr="003D142F" w:rsidRDefault="00EE3C3F" w:rsidP="00387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E3C3F" w:rsidRPr="003D142F" w:rsidRDefault="00EE3C3F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E3C3F" w:rsidRPr="00EE3C3F" w:rsidRDefault="00EE3C3F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r w:rsidRPr="00EE3C3F">
              <w:rPr>
                <w:sz w:val="22"/>
                <w:szCs w:val="22"/>
                <w:lang w:eastAsia="sl-SI"/>
              </w:rPr>
              <w:t xml:space="preserve">Pot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po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predlogu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društva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(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obvezno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po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predhodnem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soglasju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MOK in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Obalnim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planinskim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E3C3F">
              <w:rPr>
                <w:sz w:val="22"/>
                <w:szCs w:val="22"/>
                <w:lang w:eastAsia="sl-SI"/>
              </w:rPr>
              <w:t>društvom</w:t>
            </w:r>
            <w:proofErr w:type="spellEnd"/>
            <w:r w:rsidRPr="00EE3C3F">
              <w:rPr>
                <w:sz w:val="22"/>
                <w:szCs w:val="22"/>
                <w:lang w:eastAsia="sl-SI"/>
              </w:rPr>
              <w:t xml:space="preserve"> </w:t>
            </w:r>
            <w:r>
              <w:rPr>
                <w:sz w:val="22"/>
                <w:szCs w:val="22"/>
                <w:lang w:eastAsia="sl-SI"/>
              </w:rPr>
              <w:t>Koper)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3C3F" w:rsidRPr="00EE3C3F" w:rsidRDefault="00EE3C3F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</w:p>
        </w:tc>
      </w:tr>
      <w:tr w:rsidR="00BF3E33" w:rsidRPr="00EE3C3F" w:rsidTr="00EE3C3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BF3E33" w:rsidRDefault="00BF3E33" w:rsidP="00387A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F3E33" w:rsidRPr="003D142F" w:rsidRDefault="00BF3E33" w:rsidP="00387A84">
            <w:pPr>
              <w:shd w:val="clear" w:color="auto" w:fill="FFFFFF"/>
              <w:jc w:val="center"/>
              <w:rPr>
                <w:sz w:val="22"/>
                <w:szCs w:val="22"/>
                <w:lang w:eastAsia="sl-SI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F3E33" w:rsidRPr="00EE3C3F" w:rsidRDefault="00BF3E33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  <w:proofErr w:type="spellStart"/>
            <w:r>
              <w:rPr>
                <w:sz w:val="22"/>
                <w:szCs w:val="22"/>
                <w:lang w:eastAsia="sl-SI"/>
              </w:rPr>
              <w:t>Ostalo</w:t>
            </w:r>
            <w:proofErr w:type="spellEnd"/>
            <w:r>
              <w:rPr>
                <w:sz w:val="22"/>
                <w:szCs w:val="22"/>
                <w:lang w:eastAsia="sl-SI"/>
              </w:rPr>
              <w:t xml:space="preserve">: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3E33" w:rsidRPr="00EE3C3F" w:rsidRDefault="00BF3E33" w:rsidP="00387A84">
            <w:pPr>
              <w:shd w:val="clear" w:color="auto" w:fill="FFFFFF"/>
              <w:rPr>
                <w:sz w:val="22"/>
                <w:szCs w:val="22"/>
                <w:lang w:eastAsia="sl-SI"/>
              </w:rPr>
            </w:pPr>
          </w:p>
        </w:tc>
      </w:tr>
    </w:tbl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b/>
          <w:sz w:val="22"/>
          <w:szCs w:val="22"/>
          <w:u w:val="single"/>
          <w:lang w:val="sl-SI"/>
        </w:rPr>
        <w:t>III</w:t>
      </w:r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>. UDELEŽBA NA SEMINARJIH, DELAVNICAH,</w:t>
      </w:r>
      <w:proofErr w:type="gramStart"/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 xml:space="preserve">… </w:t>
      </w:r>
      <w:r w:rsidR="002C0A73" w:rsidRPr="003D142F">
        <w:rPr>
          <w:rFonts w:cs="Segoe UI"/>
          <w:sz w:val="22"/>
          <w:szCs w:val="22"/>
          <w:lang w:val="sl-SI"/>
        </w:rPr>
        <w:t xml:space="preserve"> </w:t>
      </w:r>
      <w:proofErr w:type="gramEnd"/>
      <w:r w:rsidR="002C0A73" w:rsidRPr="003D142F">
        <w:rPr>
          <w:rFonts w:cs="Segoe UI"/>
          <w:sz w:val="22"/>
          <w:szCs w:val="22"/>
          <w:lang w:val="sl-SI"/>
        </w:rPr>
        <w:t xml:space="preserve">– </w:t>
      </w:r>
      <w:r w:rsidR="002C0A73" w:rsidRPr="003D142F">
        <w:rPr>
          <w:rFonts w:cs="Segoe UI"/>
          <w:b/>
          <w:sz w:val="22"/>
          <w:szCs w:val="22"/>
          <w:lang w:val="sl-SI"/>
        </w:rPr>
        <w:t>do 20 točk</w:t>
      </w: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sz w:val="22"/>
          <w:szCs w:val="22"/>
          <w:lang w:val="sl-SI"/>
        </w:rPr>
        <w:t xml:space="preserve">Naštej </w:t>
      </w:r>
      <w:proofErr w:type="gramStart"/>
      <w:r w:rsidRPr="003D142F">
        <w:rPr>
          <w:rFonts w:cs="Segoe UI"/>
          <w:sz w:val="22"/>
          <w:szCs w:val="22"/>
          <w:lang w:val="sl-SI"/>
        </w:rPr>
        <w:t>aktivnosti</w:t>
      </w:r>
      <w:proofErr w:type="gramEnd"/>
      <w:r w:rsidRPr="003D142F">
        <w:rPr>
          <w:rFonts w:cs="Segoe UI"/>
          <w:sz w:val="22"/>
          <w:szCs w:val="22"/>
          <w:lang w:val="sl-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0A73" w:rsidRPr="003D142F" w:rsidTr="004E4708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1.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2.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3.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4.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t>5.</w:t>
            </w:r>
          </w:p>
        </w:tc>
      </w:tr>
    </w:tbl>
    <w:p w:rsidR="005D4F24" w:rsidRDefault="005D4F24" w:rsidP="002C0A73">
      <w:pPr>
        <w:jc w:val="both"/>
        <w:rPr>
          <w:rFonts w:cs="Segoe UI"/>
          <w:sz w:val="22"/>
          <w:szCs w:val="22"/>
          <w:lang w:val="sl-SI"/>
        </w:rPr>
      </w:pPr>
    </w:p>
    <w:p w:rsidR="005D4F24" w:rsidRDefault="005D4F24">
      <w:pPr>
        <w:rPr>
          <w:rFonts w:cs="Segoe UI"/>
          <w:sz w:val="22"/>
          <w:szCs w:val="22"/>
          <w:lang w:val="sl-SI"/>
        </w:rPr>
      </w:pPr>
      <w:r>
        <w:rPr>
          <w:rFonts w:cs="Segoe UI"/>
          <w:sz w:val="22"/>
          <w:szCs w:val="22"/>
          <w:lang w:val="sl-SI"/>
        </w:rPr>
        <w:br w:type="page"/>
      </w: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sl-SI"/>
        </w:rPr>
      </w:pP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sz w:val="22"/>
          <w:szCs w:val="22"/>
          <w:lang w:val="sl-SI"/>
        </w:rPr>
      </w:pPr>
      <w:r w:rsidRPr="003D142F">
        <w:rPr>
          <w:rFonts w:cs="Segoe UI"/>
          <w:b/>
          <w:sz w:val="22"/>
          <w:szCs w:val="22"/>
          <w:u w:val="single"/>
          <w:lang w:val="sl-SI"/>
        </w:rPr>
        <w:t>IV</w:t>
      </w:r>
      <w:r w:rsidR="002C0A73" w:rsidRPr="003D142F">
        <w:rPr>
          <w:rFonts w:cs="Segoe UI"/>
          <w:b/>
          <w:sz w:val="22"/>
          <w:szCs w:val="22"/>
          <w:u w:val="single"/>
          <w:lang w:val="sl-SI"/>
        </w:rPr>
        <w:t xml:space="preserve">. PRIREDITVE </w:t>
      </w:r>
      <w:r w:rsidR="002C0A73" w:rsidRPr="003D142F">
        <w:rPr>
          <w:rFonts w:cs="Segoe UI"/>
          <w:sz w:val="22"/>
          <w:szCs w:val="22"/>
          <w:lang w:val="sl-SI"/>
        </w:rPr>
        <w:t>(</w:t>
      </w:r>
      <w:r w:rsidR="002C0A73" w:rsidRPr="003D142F">
        <w:rPr>
          <w:rFonts w:cs="Segoe UI"/>
          <w:i/>
          <w:sz w:val="22"/>
          <w:szCs w:val="22"/>
          <w:lang w:val="sl-SI"/>
        </w:rPr>
        <w:t>Organizacija, izvedba, sodelovanje na prireditvah</w:t>
      </w:r>
      <w:proofErr w:type="gramStart"/>
      <w:r w:rsidR="002C0A73" w:rsidRPr="003D142F">
        <w:rPr>
          <w:rFonts w:cs="Segoe UI"/>
          <w:i/>
          <w:sz w:val="22"/>
          <w:szCs w:val="22"/>
          <w:lang w:val="sl-SI"/>
        </w:rPr>
        <w:t xml:space="preserve"> </w:t>
      </w:r>
      <w:r w:rsidR="002C0A73" w:rsidRPr="003D142F">
        <w:rPr>
          <w:rFonts w:cs="Segoe UI"/>
          <w:sz w:val="22"/>
          <w:szCs w:val="22"/>
          <w:lang w:val="sl-SI"/>
        </w:rPr>
        <w:t>)</w:t>
      </w:r>
      <w:proofErr w:type="gramEnd"/>
      <w:r w:rsidR="002C0A73" w:rsidRPr="003D142F">
        <w:rPr>
          <w:rFonts w:cs="Segoe UI"/>
          <w:sz w:val="22"/>
          <w:szCs w:val="22"/>
          <w:lang w:val="sl-SI"/>
        </w:rPr>
        <w:t xml:space="preserve"> – </w:t>
      </w:r>
      <w:r w:rsidR="002C0A73" w:rsidRPr="003D142F">
        <w:rPr>
          <w:rFonts w:cs="Segoe UI"/>
          <w:b/>
          <w:sz w:val="22"/>
          <w:szCs w:val="22"/>
          <w:lang w:val="sl-SI"/>
        </w:rPr>
        <w:t>do 80 točk</w:t>
      </w:r>
    </w:p>
    <w:p w:rsidR="002C0A73" w:rsidRPr="003D142F" w:rsidRDefault="002C0A73" w:rsidP="002C0A73">
      <w:pPr>
        <w:numPr>
          <w:ilvl w:val="0"/>
          <w:numId w:val="5"/>
        </w:numPr>
        <w:spacing w:line="360" w:lineRule="auto"/>
        <w:rPr>
          <w:sz w:val="22"/>
          <w:szCs w:val="22"/>
          <w:lang w:val="it-IT"/>
        </w:rPr>
      </w:pPr>
      <w:r w:rsidRPr="003D142F">
        <w:rPr>
          <w:b/>
          <w:sz w:val="22"/>
          <w:szCs w:val="22"/>
          <w:u w:val="single"/>
          <w:lang w:val="sl-SI"/>
        </w:rPr>
        <w:t>Organizacija pr</w:t>
      </w:r>
      <w:proofErr w:type="spellStart"/>
      <w:r w:rsidRPr="003D142F">
        <w:rPr>
          <w:b/>
          <w:sz w:val="22"/>
          <w:szCs w:val="22"/>
          <w:u w:val="single"/>
          <w:lang w:val="it-IT"/>
        </w:rPr>
        <w:t>ireditev</w:t>
      </w:r>
      <w:proofErr w:type="spellEnd"/>
      <w:r w:rsidRPr="003D142F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3D142F">
        <w:rPr>
          <w:b/>
          <w:sz w:val="22"/>
          <w:szCs w:val="22"/>
          <w:u w:val="single"/>
          <w:lang w:val="it-IT"/>
        </w:rPr>
        <w:t>soorganizacija</w:t>
      </w:r>
      <w:proofErr w:type="spellEnd"/>
      <w:r w:rsidRPr="003D142F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proofErr w:type="gramStart"/>
      <w:r w:rsidRPr="003D142F">
        <w:rPr>
          <w:b/>
          <w:sz w:val="22"/>
          <w:szCs w:val="22"/>
          <w:u w:val="single"/>
          <w:lang w:val="it-IT"/>
        </w:rPr>
        <w:t>prireditev</w:t>
      </w:r>
      <w:proofErr w:type="spellEnd"/>
      <w:r w:rsidRPr="003D142F">
        <w:rPr>
          <w:b/>
          <w:sz w:val="22"/>
          <w:szCs w:val="22"/>
          <w:u w:val="single"/>
          <w:lang w:val="it-IT"/>
        </w:rPr>
        <w:t xml:space="preserve"> </w:t>
      </w:r>
      <w:r w:rsidRPr="003D142F">
        <w:rPr>
          <w:sz w:val="22"/>
          <w:szCs w:val="22"/>
          <w:lang w:val="it-IT"/>
        </w:rPr>
        <w:t xml:space="preserve"> </w:t>
      </w:r>
      <w:proofErr w:type="gramEnd"/>
      <w:r w:rsidRPr="003D142F">
        <w:rPr>
          <w:sz w:val="22"/>
          <w:szCs w:val="22"/>
          <w:lang w:val="it-IT"/>
        </w:rPr>
        <w:t>(</w:t>
      </w:r>
      <w:proofErr w:type="spellStart"/>
      <w:r w:rsidRPr="003D142F">
        <w:rPr>
          <w:sz w:val="22"/>
          <w:szCs w:val="22"/>
          <w:lang w:val="it-IT"/>
        </w:rPr>
        <w:t>naštej</w:t>
      </w:r>
      <w:proofErr w:type="spellEnd"/>
      <w:r w:rsidRPr="003D142F">
        <w:rPr>
          <w:sz w:val="22"/>
          <w:szCs w:val="22"/>
          <w:lang w:val="it-IT"/>
        </w:rPr>
        <w:t xml:space="preserve"> in </w:t>
      </w:r>
      <w:proofErr w:type="spellStart"/>
      <w:r w:rsidRPr="003D142F">
        <w:rPr>
          <w:sz w:val="22"/>
          <w:szCs w:val="22"/>
          <w:lang w:val="it-IT"/>
        </w:rPr>
        <w:t>kratek</w:t>
      </w:r>
      <w:proofErr w:type="spellEnd"/>
      <w:r w:rsidRPr="003D142F">
        <w:rPr>
          <w:sz w:val="22"/>
          <w:szCs w:val="22"/>
          <w:lang w:val="it-IT"/>
        </w:rPr>
        <w:t xml:space="preserve"> </w:t>
      </w:r>
      <w:proofErr w:type="spellStart"/>
      <w:r w:rsidRPr="003D142F">
        <w:rPr>
          <w:sz w:val="22"/>
          <w:szCs w:val="22"/>
          <w:lang w:val="it-IT"/>
        </w:rPr>
        <w:t>opis</w:t>
      </w:r>
      <w:proofErr w:type="spellEnd"/>
      <w:r w:rsidRPr="003D142F">
        <w:rPr>
          <w:sz w:val="22"/>
          <w:szCs w:val="22"/>
          <w:lang w:val="it-IT"/>
        </w:rPr>
        <w:t xml:space="preserve"> </w:t>
      </w:r>
      <w:proofErr w:type="spellStart"/>
      <w:r w:rsidRPr="003D142F">
        <w:rPr>
          <w:sz w:val="22"/>
          <w:szCs w:val="22"/>
          <w:lang w:val="it-IT"/>
        </w:rPr>
        <w:t>prireditve</w:t>
      </w:r>
      <w:proofErr w:type="spellEnd"/>
      <w:r w:rsidRPr="003D142F">
        <w:rPr>
          <w:sz w:val="22"/>
          <w:szCs w:val="22"/>
          <w:lang w:val="it-IT"/>
        </w:rPr>
        <w:t>)</w:t>
      </w:r>
      <w:r w:rsidR="0065796E" w:rsidRPr="003D142F">
        <w:rPr>
          <w:sz w:val="22"/>
          <w:szCs w:val="22"/>
          <w:lang w:val="it-IT"/>
        </w:rPr>
        <w:t xml:space="preserve"> – do 30 </w:t>
      </w:r>
      <w:proofErr w:type="spellStart"/>
      <w:r w:rsidR="0065796E" w:rsidRPr="003D142F">
        <w:rPr>
          <w:sz w:val="22"/>
          <w:szCs w:val="22"/>
          <w:lang w:val="it-IT"/>
        </w:rPr>
        <w:t>točk</w:t>
      </w:r>
      <w:proofErr w:type="spellEnd"/>
      <w:r w:rsidRPr="003D142F"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0A73" w:rsidRPr="003D142F" w:rsidTr="004E4708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1.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2.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3.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4.</w:t>
            </w:r>
          </w:p>
        </w:tc>
      </w:tr>
      <w:tr w:rsidR="002C0A73" w:rsidRPr="003D142F" w:rsidTr="004E470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EC080E" w:rsidP="004E4708">
            <w:pPr>
              <w:rPr>
                <w:sz w:val="22"/>
                <w:szCs w:val="22"/>
              </w:rPr>
            </w:pPr>
            <w:r w:rsidRPr="003D142F">
              <w:rPr>
                <w:sz w:val="22"/>
                <w:szCs w:val="22"/>
              </w:rPr>
              <w:t>5.</w:t>
            </w:r>
          </w:p>
        </w:tc>
      </w:tr>
    </w:tbl>
    <w:p w:rsidR="002C0A73" w:rsidRPr="003D142F" w:rsidRDefault="002C0A73" w:rsidP="002C0A73">
      <w:pPr>
        <w:jc w:val="both"/>
        <w:rPr>
          <w:rFonts w:cs="Segoe UI"/>
          <w:sz w:val="22"/>
          <w:szCs w:val="22"/>
          <w:lang w:val="it-IT"/>
        </w:rPr>
      </w:pPr>
    </w:p>
    <w:p w:rsidR="002C0A73" w:rsidRPr="003D142F" w:rsidRDefault="002C0A73" w:rsidP="002C0A73">
      <w:pPr>
        <w:pStyle w:val="ListParagraph"/>
        <w:numPr>
          <w:ilvl w:val="0"/>
          <w:numId w:val="5"/>
        </w:numPr>
        <w:jc w:val="both"/>
        <w:rPr>
          <w:rFonts w:ascii="Cambria" w:hAnsi="Cambria" w:cs="Segoe UI"/>
          <w:b/>
          <w:u w:val="single"/>
          <w:lang w:val="it-IT"/>
        </w:rPr>
      </w:pPr>
      <w:proofErr w:type="spellStart"/>
      <w:r w:rsidRPr="003D142F">
        <w:rPr>
          <w:rFonts w:ascii="Cambria" w:hAnsi="Cambria" w:cs="Segoe UI"/>
          <w:b/>
          <w:u w:val="single"/>
          <w:lang w:val="it-IT"/>
        </w:rPr>
        <w:t>Sodelovanje</w:t>
      </w:r>
      <w:proofErr w:type="spellEnd"/>
      <w:r w:rsidRPr="003D142F">
        <w:rPr>
          <w:rFonts w:ascii="Cambria" w:hAnsi="Cambria" w:cs="Segoe UI"/>
          <w:b/>
          <w:u w:val="single"/>
          <w:lang w:val="it-IT"/>
        </w:rPr>
        <w:t xml:space="preserve"> </w:t>
      </w:r>
      <w:proofErr w:type="spellStart"/>
      <w:r w:rsidRPr="003D142F">
        <w:rPr>
          <w:rFonts w:ascii="Cambria" w:hAnsi="Cambria" w:cs="Segoe UI"/>
          <w:b/>
          <w:u w:val="single"/>
          <w:lang w:val="it-IT"/>
        </w:rPr>
        <w:t>na</w:t>
      </w:r>
      <w:proofErr w:type="spellEnd"/>
      <w:r w:rsidRPr="003D142F">
        <w:rPr>
          <w:rFonts w:ascii="Cambria" w:hAnsi="Cambria" w:cs="Segoe UI"/>
          <w:b/>
          <w:u w:val="single"/>
          <w:lang w:val="it-IT"/>
        </w:rPr>
        <w:t xml:space="preserve"> </w:t>
      </w:r>
      <w:proofErr w:type="spellStart"/>
      <w:r w:rsidRPr="003D142F">
        <w:rPr>
          <w:rFonts w:ascii="Cambria" w:hAnsi="Cambria" w:cs="Segoe UI"/>
          <w:b/>
          <w:u w:val="single"/>
          <w:lang w:val="it-IT"/>
        </w:rPr>
        <w:t>prireditvah</w:t>
      </w:r>
      <w:proofErr w:type="spellEnd"/>
      <w:r w:rsidRPr="003D142F">
        <w:rPr>
          <w:rFonts w:ascii="Cambria" w:hAnsi="Cambria" w:cs="Segoe UI"/>
          <w:b/>
          <w:u w:val="single"/>
          <w:lang w:val="it-IT"/>
        </w:rPr>
        <w:t xml:space="preserve">: </w:t>
      </w:r>
      <w:r w:rsidRPr="003D142F">
        <w:rPr>
          <w:rFonts w:ascii="Cambria" w:hAnsi="Cambria" w:cs="Segoe UI"/>
          <w:lang w:val="it-IT"/>
        </w:rPr>
        <w:t>(</w:t>
      </w:r>
      <w:proofErr w:type="spellStart"/>
      <w:r w:rsidRPr="003D142F">
        <w:rPr>
          <w:rFonts w:ascii="Cambria" w:hAnsi="Cambria" w:cs="Segoe UI"/>
          <w:lang w:val="it-IT"/>
        </w:rPr>
        <w:t>obkroži</w:t>
      </w:r>
      <w:proofErr w:type="spellEnd"/>
      <w:r w:rsidRPr="003D142F">
        <w:rPr>
          <w:rFonts w:ascii="Cambria" w:hAnsi="Cambria" w:cs="Segoe UI"/>
          <w:lang w:val="it-IT"/>
        </w:rPr>
        <w:t>)</w:t>
      </w:r>
    </w:p>
    <w:p w:rsidR="002C0A73" w:rsidRPr="003D142F" w:rsidRDefault="002C0A73" w:rsidP="002C0A73">
      <w:pPr>
        <w:pStyle w:val="ListParagraph"/>
        <w:jc w:val="both"/>
        <w:rPr>
          <w:rFonts w:ascii="Cambria" w:hAnsi="Cambria" w:cs="Segoe UI"/>
          <w:b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0A73" w:rsidRPr="00784E1C" w:rsidTr="0065796E">
        <w:trPr>
          <w:trHeight w:val="396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784E1C" w:rsidRDefault="002C0A73" w:rsidP="00784E1C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  <w:lang w:val="it-IT"/>
              </w:rPr>
            </w:pPr>
            <w:proofErr w:type="spellStart"/>
            <w:r w:rsidRPr="00784E1C">
              <w:rPr>
                <w:rFonts w:ascii="Cambria" w:hAnsi="Cambria"/>
                <w:b/>
                <w:lang w:val="it-IT"/>
              </w:rPr>
              <w:t>Istrska</w:t>
            </w:r>
            <w:proofErr w:type="spellEnd"/>
            <w:r w:rsidRPr="00784E1C">
              <w:rPr>
                <w:rFonts w:ascii="Cambria" w:hAnsi="Cambria"/>
                <w:b/>
                <w:lang w:val="it-IT"/>
              </w:rPr>
              <w:t xml:space="preserve"> </w:t>
            </w:r>
            <w:proofErr w:type="spellStart"/>
            <w:r w:rsidRPr="00784E1C">
              <w:rPr>
                <w:rFonts w:ascii="Cambria" w:hAnsi="Cambria"/>
                <w:b/>
                <w:lang w:val="it-IT"/>
              </w:rPr>
              <w:t>pustna</w:t>
            </w:r>
            <w:proofErr w:type="spellEnd"/>
            <w:r w:rsidRPr="00784E1C">
              <w:rPr>
                <w:rFonts w:ascii="Cambria" w:hAnsi="Cambria"/>
                <w:b/>
                <w:lang w:val="it-IT"/>
              </w:rPr>
              <w:t xml:space="preserve"> </w:t>
            </w:r>
            <w:proofErr w:type="spellStart"/>
            <w:r w:rsidRPr="00784E1C">
              <w:rPr>
                <w:rFonts w:ascii="Cambria" w:hAnsi="Cambria"/>
                <w:b/>
                <w:lang w:val="it-IT"/>
              </w:rPr>
              <w:t>povorka</w:t>
            </w:r>
            <w:proofErr w:type="spellEnd"/>
            <w:r w:rsidR="00784E1C" w:rsidRPr="00784E1C">
              <w:rPr>
                <w:rFonts w:ascii="Cambria" w:hAnsi="Cambria"/>
                <w:b/>
                <w:lang w:val="it-IT"/>
              </w:rPr>
              <w:t xml:space="preserve"> </w:t>
            </w:r>
            <w:r w:rsidR="00D36A13" w:rsidRPr="00784E1C">
              <w:rPr>
                <w:rFonts w:ascii="Cambria" w:hAnsi="Cambria"/>
                <w:b/>
                <w:lang w:val="it-IT"/>
              </w:rPr>
              <w:t xml:space="preserve"> </w:t>
            </w:r>
            <w:r w:rsidR="0065796E" w:rsidRPr="00784E1C">
              <w:rPr>
                <w:rFonts w:ascii="Cambria" w:hAnsi="Cambria"/>
                <w:b/>
                <w:lang w:val="it-IT"/>
              </w:rPr>
              <w:t xml:space="preserve">                                                                           </w:t>
            </w:r>
            <w:r w:rsidR="0065796E" w:rsidRPr="00784E1C">
              <w:rPr>
                <w:rFonts w:ascii="Cambria" w:hAnsi="Cambria"/>
                <w:lang w:val="it-IT"/>
              </w:rPr>
              <w:t xml:space="preserve">10 </w:t>
            </w:r>
            <w:proofErr w:type="spellStart"/>
            <w:r w:rsidR="0065796E" w:rsidRPr="00784E1C">
              <w:rPr>
                <w:rFonts w:ascii="Cambria" w:hAnsi="Cambria"/>
                <w:lang w:val="it-IT"/>
              </w:rPr>
              <w:t>točk</w:t>
            </w:r>
            <w:proofErr w:type="spellEnd"/>
          </w:p>
        </w:tc>
      </w:tr>
      <w:tr w:rsidR="002C0A73" w:rsidRPr="00784E1C" w:rsidTr="0065796E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784E1C" w:rsidRDefault="00BF3E33" w:rsidP="00D36A13">
            <w:pPr>
              <w:pStyle w:val="ListParagraph"/>
              <w:numPr>
                <w:ilvl w:val="0"/>
                <w:numId w:val="7"/>
              </w:numPr>
              <w:ind w:right="-569"/>
              <w:rPr>
                <w:rFonts w:ascii="Cambria" w:hAnsi="Cambria"/>
                <w:b/>
              </w:rPr>
            </w:pPr>
            <w:proofErr w:type="spellStart"/>
            <w:r w:rsidRPr="00784E1C">
              <w:rPr>
                <w:rFonts w:ascii="Cambria" w:hAnsi="Cambria"/>
                <w:b/>
              </w:rPr>
              <w:t>Al</w:t>
            </w:r>
            <w:r w:rsidR="00E97AEC">
              <w:rPr>
                <w:rFonts w:ascii="Cambria" w:hAnsi="Cambria"/>
                <w:b/>
              </w:rPr>
              <w:t>troke</w:t>
            </w:r>
            <w:proofErr w:type="spellEnd"/>
            <w:r w:rsidR="00E97AEC">
              <w:rPr>
                <w:rFonts w:ascii="Cambria" w:hAnsi="Cambria"/>
                <w:b/>
              </w:rPr>
              <w:t xml:space="preserve"> - Sladka Istra 2025</w:t>
            </w:r>
            <w:bookmarkStart w:id="0" w:name="_GoBack"/>
            <w:bookmarkEnd w:id="0"/>
            <w:r w:rsidR="00784E1C" w:rsidRPr="00784E1C">
              <w:rPr>
                <w:rFonts w:ascii="Cambria" w:hAnsi="Cambria"/>
                <w:b/>
              </w:rPr>
              <w:t xml:space="preserve">          </w:t>
            </w:r>
            <w:r w:rsidR="0065796E" w:rsidRPr="00784E1C">
              <w:rPr>
                <w:rFonts w:ascii="Cambria" w:hAnsi="Cambria"/>
                <w:b/>
              </w:rPr>
              <w:t xml:space="preserve">                                                            </w:t>
            </w:r>
            <w:r w:rsidR="0065796E" w:rsidRPr="00784E1C">
              <w:rPr>
                <w:rFonts w:ascii="Cambria" w:hAnsi="Cambria"/>
              </w:rPr>
              <w:t>10 točk</w:t>
            </w:r>
          </w:p>
        </w:tc>
      </w:tr>
      <w:tr w:rsidR="002C0A73" w:rsidRPr="003D142F" w:rsidTr="0065796E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784E1C" w:rsidRDefault="00784E1C" w:rsidP="00784E1C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  <w:lang w:val="it-IT"/>
              </w:rPr>
            </w:pPr>
            <w:r w:rsidRPr="00784E1C">
              <w:rPr>
                <w:rFonts w:ascii="Cambria" w:hAnsi="Cambria"/>
                <w:b/>
              </w:rPr>
              <w:t xml:space="preserve">Vikendi na robu (pomlad jesen) </w:t>
            </w:r>
            <w:r w:rsidR="0065796E" w:rsidRPr="00784E1C">
              <w:rPr>
                <w:rFonts w:ascii="Cambria" w:hAnsi="Cambria"/>
                <w:b/>
                <w:lang w:val="it-IT"/>
              </w:rPr>
              <w:t xml:space="preserve">                                                           </w:t>
            </w:r>
            <w:r w:rsidR="0065796E" w:rsidRPr="00784E1C">
              <w:rPr>
                <w:rFonts w:ascii="Cambria" w:hAnsi="Cambria"/>
                <w:lang w:val="it-IT"/>
              </w:rPr>
              <w:t xml:space="preserve">10 </w:t>
            </w:r>
            <w:proofErr w:type="spellStart"/>
            <w:r w:rsidR="0065796E" w:rsidRPr="00784E1C">
              <w:rPr>
                <w:rFonts w:ascii="Cambria" w:hAnsi="Cambria"/>
                <w:lang w:val="it-IT"/>
              </w:rPr>
              <w:t>točk</w:t>
            </w:r>
            <w:proofErr w:type="spellEnd"/>
          </w:p>
        </w:tc>
      </w:tr>
      <w:tr w:rsidR="002C0A73" w:rsidRPr="003D142F" w:rsidTr="0065796E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0A73" w:rsidRPr="00784E1C" w:rsidRDefault="002C0A73" w:rsidP="00784E1C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</w:rPr>
            </w:pPr>
            <w:proofErr w:type="spellStart"/>
            <w:r w:rsidRPr="00784E1C">
              <w:rPr>
                <w:rFonts w:ascii="Cambria" w:hAnsi="Cambria"/>
                <w:b/>
              </w:rPr>
              <w:t>Altroke</w:t>
            </w:r>
            <w:proofErr w:type="spellEnd"/>
            <w:r w:rsidRPr="00784E1C">
              <w:rPr>
                <w:rFonts w:ascii="Cambria" w:hAnsi="Cambria"/>
                <w:b/>
              </w:rPr>
              <w:t xml:space="preserve"> Istra </w:t>
            </w:r>
            <w:proofErr w:type="spellStart"/>
            <w:r w:rsidRPr="00784E1C">
              <w:rPr>
                <w:rFonts w:ascii="Cambria" w:hAnsi="Cambria"/>
                <w:b/>
              </w:rPr>
              <w:t>Gourmet</w:t>
            </w:r>
            <w:proofErr w:type="spellEnd"/>
            <w:r w:rsidRPr="00784E1C">
              <w:rPr>
                <w:rFonts w:ascii="Cambria" w:hAnsi="Cambria"/>
                <w:b/>
              </w:rPr>
              <w:t xml:space="preserve"> Festival</w:t>
            </w:r>
            <w:r w:rsidR="00D36A13" w:rsidRPr="00784E1C">
              <w:rPr>
                <w:rFonts w:ascii="Cambria" w:hAnsi="Cambria"/>
                <w:b/>
              </w:rPr>
              <w:t xml:space="preserve"> </w:t>
            </w:r>
            <w:r w:rsidR="0065796E" w:rsidRPr="00784E1C">
              <w:rPr>
                <w:rFonts w:ascii="Cambria" w:hAnsi="Cambria"/>
                <w:b/>
                <w:lang w:val="en-US"/>
              </w:rPr>
              <w:t xml:space="preserve">                                                              </w:t>
            </w:r>
            <w:r w:rsidR="0065796E" w:rsidRPr="00784E1C">
              <w:rPr>
                <w:rFonts w:ascii="Cambria" w:hAnsi="Cambria"/>
                <w:lang w:val="en-US"/>
              </w:rPr>
              <w:t xml:space="preserve">10 </w:t>
            </w:r>
            <w:proofErr w:type="spellStart"/>
            <w:r w:rsidR="0065796E" w:rsidRPr="00784E1C">
              <w:rPr>
                <w:rFonts w:ascii="Cambria" w:hAnsi="Cambria"/>
                <w:lang w:val="en-US"/>
              </w:rPr>
              <w:t>točk</w:t>
            </w:r>
            <w:proofErr w:type="spellEnd"/>
          </w:p>
        </w:tc>
      </w:tr>
      <w:tr w:rsidR="00D36A13" w:rsidRPr="003D142F" w:rsidTr="0065796E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36A13" w:rsidRPr="00784E1C" w:rsidRDefault="00784E1C" w:rsidP="00784E1C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</w:rPr>
            </w:pPr>
            <w:r w:rsidRPr="00784E1C">
              <w:rPr>
                <w:rFonts w:ascii="Cambria" w:hAnsi="Cambria"/>
                <w:b/>
              </w:rPr>
              <w:t xml:space="preserve">Večeri na </w:t>
            </w:r>
            <w:proofErr w:type="gramStart"/>
            <w:r w:rsidRPr="00784E1C">
              <w:rPr>
                <w:rFonts w:ascii="Cambria" w:hAnsi="Cambria"/>
                <w:b/>
              </w:rPr>
              <w:t>placu</w:t>
            </w:r>
            <w:proofErr w:type="gramEnd"/>
            <w:r w:rsidRPr="00784E1C">
              <w:rPr>
                <w:rFonts w:ascii="Cambria" w:hAnsi="Cambria"/>
                <w:b/>
              </w:rPr>
              <w:t xml:space="preserve"> (julij, avgust)                                                                  </w:t>
            </w:r>
            <w:r w:rsidRPr="00784E1C">
              <w:rPr>
                <w:rFonts w:ascii="Cambria" w:hAnsi="Cambria"/>
              </w:rPr>
              <w:t>10 točk</w:t>
            </w:r>
          </w:p>
        </w:tc>
      </w:tr>
    </w:tbl>
    <w:p w:rsidR="002C0A73" w:rsidRPr="003D142F" w:rsidRDefault="002C0A73" w:rsidP="002C0A73">
      <w:pPr>
        <w:jc w:val="both"/>
        <w:rPr>
          <w:rFonts w:cs="Segoe UI"/>
          <w:sz w:val="22"/>
          <w:szCs w:val="22"/>
          <w:lang w:val="it-IT"/>
        </w:rPr>
      </w:pPr>
    </w:p>
    <w:p w:rsidR="002C0A73" w:rsidRPr="003D142F" w:rsidRDefault="006B4C06" w:rsidP="002C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cs="Segoe UI"/>
          <w:b/>
          <w:sz w:val="22"/>
          <w:szCs w:val="22"/>
          <w:lang w:val="it-IT"/>
        </w:rPr>
      </w:pPr>
      <w:r w:rsidRPr="003D142F">
        <w:rPr>
          <w:rFonts w:cs="Segoe UI"/>
          <w:b/>
          <w:sz w:val="22"/>
          <w:szCs w:val="22"/>
          <w:lang w:val="it-IT"/>
        </w:rPr>
        <w:t>V</w:t>
      </w:r>
      <w:r w:rsidR="002C0A73" w:rsidRPr="003D142F">
        <w:rPr>
          <w:rFonts w:cs="Segoe UI"/>
          <w:b/>
          <w:sz w:val="22"/>
          <w:szCs w:val="22"/>
          <w:lang w:val="it-IT"/>
        </w:rPr>
        <w:t xml:space="preserve">. </w:t>
      </w:r>
      <w:proofErr w:type="spellStart"/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>Število</w:t>
      </w:r>
      <w:proofErr w:type="spellEnd"/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 xml:space="preserve"> </w:t>
      </w:r>
      <w:proofErr w:type="spellStart"/>
      <w:proofErr w:type="gramStart"/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>članov</w:t>
      </w:r>
      <w:proofErr w:type="spellEnd"/>
      <w:r w:rsidR="002C0A73" w:rsidRPr="003D142F">
        <w:rPr>
          <w:rFonts w:cs="Segoe UI"/>
          <w:b/>
          <w:sz w:val="22"/>
          <w:szCs w:val="22"/>
          <w:u w:val="single"/>
          <w:lang w:val="it-IT"/>
        </w:rPr>
        <w:t xml:space="preserve"> </w:t>
      </w:r>
      <w:r w:rsidR="002C0A73" w:rsidRPr="003D142F">
        <w:rPr>
          <w:rFonts w:cs="Segoe UI"/>
          <w:sz w:val="22"/>
          <w:szCs w:val="22"/>
          <w:lang w:val="it-IT"/>
        </w:rPr>
        <w:t xml:space="preserve"> –</w:t>
      </w:r>
      <w:proofErr w:type="gramEnd"/>
      <w:r w:rsidR="002C0A73" w:rsidRPr="003D142F">
        <w:rPr>
          <w:rFonts w:cs="Segoe UI"/>
          <w:sz w:val="22"/>
          <w:szCs w:val="22"/>
          <w:lang w:val="it-IT"/>
        </w:rPr>
        <w:t xml:space="preserve"> </w:t>
      </w:r>
      <w:r w:rsidR="002C0A73" w:rsidRPr="003D142F">
        <w:rPr>
          <w:rFonts w:cs="Segoe UI"/>
          <w:b/>
          <w:sz w:val="22"/>
          <w:szCs w:val="22"/>
          <w:lang w:val="it-IT"/>
        </w:rPr>
        <w:t xml:space="preserve">do 30 </w:t>
      </w:r>
      <w:proofErr w:type="spellStart"/>
      <w:r w:rsidR="002C0A73" w:rsidRPr="003D142F">
        <w:rPr>
          <w:rFonts w:cs="Segoe UI"/>
          <w:b/>
          <w:sz w:val="22"/>
          <w:szCs w:val="22"/>
          <w:lang w:val="it-IT"/>
        </w:rPr>
        <w:t>točk</w:t>
      </w:r>
      <w:proofErr w:type="spellEnd"/>
    </w:p>
    <w:p w:rsidR="002C0A73" w:rsidRPr="003D142F" w:rsidRDefault="002C0A73" w:rsidP="002C0A73">
      <w:pPr>
        <w:jc w:val="both"/>
        <w:rPr>
          <w:rFonts w:cs="Segoe UI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A73" w:rsidRPr="009D1999" w:rsidTr="004E470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73" w:rsidRPr="003D142F" w:rsidRDefault="002C0A73" w:rsidP="002C0A73">
            <w:pPr>
              <w:numPr>
                <w:ilvl w:val="0"/>
                <w:numId w:val="6"/>
              </w:numPr>
              <w:spacing w:line="360" w:lineRule="auto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D142F">
              <w:rPr>
                <w:b/>
                <w:sz w:val="22"/>
                <w:szCs w:val="22"/>
                <w:lang w:val="it-IT"/>
              </w:rPr>
              <w:t>Število</w:t>
            </w:r>
            <w:proofErr w:type="spellEnd"/>
            <w:r w:rsidRPr="003D142F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b/>
                <w:sz w:val="22"/>
                <w:szCs w:val="22"/>
                <w:lang w:val="it-IT"/>
              </w:rPr>
              <w:t>članov</w:t>
            </w:r>
            <w:proofErr w:type="spellEnd"/>
            <w:r w:rsidRPr="003D142F">
              <w:rPr>
                <w:b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3D142F">
              <w:rPr>
                <w:b/>
                <w:sz w:val="22"/>
                <w:szCs w:val="22"/>
                <w:lang w:val="it-IT"/>
              </w:rPr>
              <w:t>društvu</w:t>
            </w:r>
            <w:proofErr w:type="spellEnd"/>
            <w:r w:rsidRPr="003D142F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2C0A73" w:rsidRPr="003D142F" w:rsidRDefault="002C0A73" w:rsidP="002C0A73">
            <w:pPr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3D142F">
              <w:rPr>
                <w:sz w:val="22"/>
                <w:szCs w:val="22"/>
              </w:rPr>
              <w:t>Vpiši</w:t>
            </w:r>
            <w:proofErr w:type="spellEnd"/>
            <w:r w:rsidRPr="003D142F">
              <w:rPr>
                <w:sz w:val="22"/>
                <w:szCs w:val="22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</w:rPr>
              <w:t>število</w:t>
            </w:r>
            <w:proofErr w:type="spellEnd"/>
            <w:r w:rsidRPr="003D142F">
              <w:rPr>
                <w:sz w:val="22"/>
                <w:szCs w:val="22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</w:rPr>
              <w:t>članov</w:t>
            </w:r>
            <w:proofErr w:type="spellEnd"/>
            <w:r w:rsidRPr="003D142F">
              <w:rPr>
                <w:sz w:val="22"/>
                <w:szCs w:val="22"/>
              </w:rPr>
              <w:t>: _____________</w:t>
            </w:r>
          </w:p>
          <w:p w:rsidR="002C0A73" w:rsidRPr="003D142F" w:rsidRDefault="002C0A73" w:rsidP="004E4708">
            <w:pPr>
              <w:spacing w:line="360" w:lineRule="auto"/>
              <w:rPr>
                <w:rFonts w:cs="Segoe UI"/>
                <w:sz w:val="22"/>
                <w:szCs w:val="22"/>
                <w:lang w:val="it-IT"/>
              </w:rPr>
            </w:pPr>
            <w:r w:rsidRPr="003D142F">
              <w:rPr>
                <w:sz w:val="22"/>
                <w:szCs w:val="22"/>
                <w:lang w:val="it-IT"/>
              </w:rPr>
              <w:t xml:space="preserve">OBVEZNA PRILOGA: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seznam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članov</w:t>
            </w:r>
            <w:proofErr w:type="spellEnd"/>
            <w:r w:rsidRPr="003D142F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142F">
              <w:rPr>
                <w:sz w:val="22"/>
                <w:szCs w:val="22"/>
                <w:lang w:val="it-IT"/>
              </w:rPr>
              <w:t>društva</w:t>
            </w:r>
            <w:proofErr w:type="spellEnd"/>
          </w:p>
        </w:tc>
      </w:tr>
    </w:tbl>
    <w:p w:rsidR="002C0A73" w:rsidRPr="003D142F" w:rsidRDefault="002C0A73" w:rsidP="002C0A73">
      <w:pPr>
        <w:tabs>
          <w:tab w:val="num" w:pos="0"/>
        </w:tabs>
        <w:jc w:val="both"/>
        <w:rPr>
          <w:sz w:val="22"/>
          <w:szCs w:val="22"/>
          <w:lang w:val="it-IT"/>
        </w:rPr>
      </w:pPr>
    </w:p>
    <w:p w:rsidR="002C0A73" w:rsidRPr="003D142F" w:rsidRDefault="002C0A73" w:rsidP="002C0A73">
      <w:pPr>
        <w:rPr>
          <w:b/>
          <w:sz w:val="22"/>
          <w:szCs w:val="22"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C0A73" w:rsidRPr="009D1999" w:rsidTr="00515E0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C0A73" w:rsidRPr="003D142F" w:rsidRDefault="002C0A73" w:rsidP="004E4708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sz w:val="22"/>
                <w:szCs w:val="22"/>
                <w:lang w:val="sl-SI"/>
              </w:rPr>
            </w:pPr>
            <w:r w:rsidRPr="003D142F">
              <w:rPr>
                <w:sz w:val="22"/>
                <w:szCs w:val="22"/>
                <w:lang w:val="sl-SI"/>
              </w:rPr>
              <w:br w:type="page"/>
            </w:r>
            <w:r w:rsidRPr="003D142F">
              <w:rPr>
                <w:sz w:val="22"/>
                <w:szCs w:val="22"/>
                <w:lang w:val="sl-SI"/>
              </w:rPr>
              <w:br w:type="page"/>
            </w:r>
            <w:r w:rsidRPr="003D142F">
              <w:rPr>
                <w:sz w:val="22"/>
                <w:szCs w:val="22"/>
                <w:lang w:val="sl-SI"/>
              </w:rPr>
              <w:br w:type="page"/>
            </w:r>
            <w:r w:rsidRPr="003D142F">
              <w:rPr>
                <w:b/>
                <w:sz w:val="22"/>
                <w:szCs w:val="22"/>
                <w:lang w:val="sl-SI"/>
              </w:rPr>
              <w:br w:type="page"/>
            </w:r>
            <w:r w:rsidRPr="003D142F">
              <w:rPr>
                <w:sz w:val="22"/>
                <w:szCs w:val="22"/>
                <w:lang w:val="sl-SI"/>
              </w:rPr>
              <w:br w:type="page"/>
              <w:t xml:space="preserve"> </w:t>
            </w:r>
            <w:r w:rsidRPr="003D142F">
              <w:rPr>
                <w:b/>
                <w:sz w:val="22"/>
                <w:szCs w:val="22"/>
                <w:lang w:val="sl-SI"/>
              </w:rPr>
              <w:t>4. OBVEZNE PRILOGE (KOT DOKAZILO O IZPOLNJEVANJU POGOJEV)</w:t>
            </w:r>
          </w:p>
        </w:tc>
      </w:tr>
    </w:tbl>
    <w:p w:rsidR="002C0A73" w:rsidRPr="003D142F" w:rsidRDefault="002C0A73" w:rsidP="002C0A73">
      <w:pPr>
        <w:rPr>
          <w:b/>
          <w:sz w:val="22"/>
          <w:szCs w:val="22"/>
          <w:lang w:val="sl-SI"/>
        </w:rPr>
      </w:pPr>
    </w:p>
    <w:p w:rsidR="002C0A73" w:rsidRPr="003D142F" w:rsidRDefault="002C0A73" w:rsidP="002C0A73">
      <w:pPr>
        <w:spacing w:before="120"/>
        <w:jc w:val="both"/>
        <w:rPr>
          <w:b/>
          <w:sz w:val="22"/>
          <w:szCs w:val="22"/>
          <w:lang w:val="sl-SI" w:eastAsia="sl-SI"/>
        </w:rPr>
      </w:pPr>
      <w:r w:rsidRPr="003D142F">
        <w:rPr>
          <w:b/>
          <w:sz w:val="22"/>
          <w:szCs w:val="22"/>
          <w:lang w:val="sl-SI" w:eastAsia="sl-SI"/>
        </w:rPr>
        <w:t xml:space="preserve">Izpolnjeni prijavi na javni razpis (z vsemi zahtevanimi podatki v prijavnem obrazcu) je </w:t>
      </w:r>
      <w:proofErr w:type="gramStart"/>
      <w:r w:rsidRPr="003D142F">
        <w:rPr>
          <w:b/>
          <w:sz w:val="22"/>
          <w:szCs w:val="22"/>
          <w:lang w:val="sl-SI" w:eastAsia="sl-SI"/>
        </w:rPr>
        <w:t>potrebno</w:t>
      </w:r>
      <w:proofErr w:type="gramEnd"/>
      <w:r w:rsidRPr="003D142F">
        <w:rPr>
          <w:b/>
          <w:sz w:val="22"/>
          <w:szCs w:val="22"/>
          <w:lang w:val="sl-SI" w:eastAsia="sl-SI"/>
        </w:rPr>
        <w:t xml:space="preserve"> priložiti naslednje dokumente:</w:t>
      </w:r>
    </w:p>
    <w:p w:rsidR="002C0A73" w:rsidRPr="003D142F" w:rsidRDefault="002C0A73" w:rsidP="002C0A73">
      <w:pPr>
        <w:numPr>
          <w:ilvl w:val="0"/>
          <w:numId w:val="2"/>
        </w:numPr>
        <w:spacing w:before="120"/>
        <w:jc w:val="both"/>
        <w:rPr>
          <w:sz w:val="22"/>
          <w:szCs w:val="22"/>
          <w:lang w:val="sl-SI"/>
        </w:rPr>
      </w:pPr>
      <w:r w:rsidRPr="003D142F">
        <w:rPr>
          <w:b/>
          <w:bCs/>
          <w:sz w:val="22"/>
          <w:szCs w:val="22"/>
          <w:lang w:val="sl-SI"/>
        </w:rPr>
        <w:t xml:space="preserve">akt o ustanovitvi oz. statut društva </w:t>
      </w:r>
      <w:r w:rsidRPr="003D142F">
        <w:rPr>
          <w:sz w:val="22"/>
          <w:szCs w:val="22"/>
          <w:lang w:val="sl-SI"/>
        </w:rPr>
        <w:t>- priložijo samo društva, ki se na javni razpis prijavljajo prvič</w:t>
      </w:r>
      <w:proofErr w:type="gramStart"/>
      <w:r w:rsidRPr="003D142F">
        <w:rPr>
          <w:sz w:val="22"/>
          <w:szCs w:val="22"/>
          <w:lang w:val="sl-SI"/>
        </w:rPr>
        <w:t xml:space="preserve"> oz.</w:t>
      </w:r>
      <w:proofErr w:type="gramEnd"/>
      <w:r w:rsidRPr="003D142F">
        <w:rPr>
          <w:sz w:val="22"/>
          <w:szCs w:val="22"/>
          <w:lang w:val="sl-SI"/>
        </w:rPr>
        <w:t xml:space="preserve"> tista društva, ki delujejo že dalj časa in so imela spremembe od njihove zadnje prijave na enega izmed javnih razpisov MOK, in spremenjenega statuta še niso oddale.</w:t>
      </w:r>
    </w:p>
    <w:p w:rsidR="002C0A73" w:rsidRPr="003D142F" w:rsidRDefault="002C0A73" w:rsidP="002C0A73">
      <w:pPr>
        <w:numPr>
          <w:ilvl w:val="0"/>
          <w:numId w:val="2"/>
        </w:numPr>
        <w:spacing w:before="120"/>
        <w:jc w:val="both"/>
        <w:rPr>
          <w:sz w:val="22"/>
          <w:szCs w:val="22"/>
          <w:lang w:val="sl-SI"/>
        </w:rPr>
      </w:pPr>
      <w:r w:rsidRPr="003D142F">
        <w:rPr>
          <w:b/>
          <w:bCs/>
          <w:sz w:val="22"/>
          <w:szCs w:val="22"/>
          <w:lang w:val="sl-SI"/>
        </w:rPr>
        <w:t>Dokazilo o številu aktivnih članov v letu 202</w:t>
      </w:r>
      <w:r w:rsidR="00BF3E33">
        <w:rPr>
          <w:b/>
          <w:bCs/>
          <w:sz w:val="22"/>
          <w:szCs w:val="22"/>
          <w:lang w:val="sl-SI"/>
        </w:rPr>
        <w:t>5</w:t>
      </w:r>
      <w:r w:rsidRPr="003D142F">
        <w:rPr>
          <w:sz w:val="22"/>
          <w:szCs w:val="22"/>
          <w:lang w:val="sl-SI"/>
        </w:rPr>
        <w:t>.</w:t>
      </w:r>
    </w:p>
    <w:p w:rsidR="002C0A73" w:rsidRPr="003D142F" w:rsidRDefault="002C0A73" w:rsidP="002C0A73">
      <w:pPr>
        <w:rPr>
          <w:b/>
          <w:sz w:val="22"/>
          <w:szCs w:val="22"/>
          <w:lang w:val="sl-SI"/>
        </w:rPr>
      </w:pPr>
    </w:p>
    <w:p w:rsidR="002C0A73" w:rsidRPr="003D142F" w:rsidRDefault="002C0A73" w:rsidP="002C0A73">
      <w:pPr>
        <w:rPr>
          <w:sz w:val="22"/>
          <w:szCs w:val="22"/>
          <w:lang w:val="sl-SI"/>
        </w:rPr>
      </w:pPr>
      <w:r w:rsidRPr="003D142F">
        <w:rPr>
          <w:sz w:val="22"/>
          <w:szCs w:val="22"/>
          <w:lang w:val="sl-SI"/>
        </w:rPr>
        <w:t>Mestna občina Koper si pridržuje pravico za zahtevo dodatnih dokazil o izvedbi programa (računi</w:t>
      </w:r>
      <w:proofErr w:type="gramStart"/>
      <w:r w:rsidRPr="003D142F">
        <w:rPr>
          <w:sz w:val="22"/>
          <w:szCs w:val="22"/>
          <w:lang w:val="sl-SI"/>
        </w:rPr>
        <w:t>,</w:t>
      </w:r>
      <w:proofErr w:type="gramEnd"/>
      <w:r w:rsidRPr="003D142F">
        <w:rPr>
          <w:sz w:val="22"/>
          <w:szCs w:val="22"/>
          <w:lang w:val="sl-SI"/>
        </w:rPr>
        <w:t>…)</w:t>
      </w:r>
    </w:p>
    <w:p w:rsidR="002C0A73" w:rsidRPr="003D142F" w:rsidRDefault="002C0A73" w:rsidP="002C0A73">
      <w:pPr>
        <w:rPr>
          <w:sz w:val="22"/>
          <w:szCs w:val="22"/>
          <w:lang w:val="sl-SI"/>
        </w:rPr>
      </w:pPr>
      <w:r w:rsidRPr="003D142F">
        <w:rPr>
          <w:sz w:val="22"/>
          <w:szCs w:val="22"/>
          <w:lang w:val="sl-SI"/>
        </w:rPr>
        <w:br w:type="page"/>
      </w:r>
    </w:p>
    <w:p w:rsidR="002C0A73" w:rsidRPr="003D142F" w:rsidRDefault="002C0A73" w:rsidP="002C0A73">
      <w:pPr>
        <w:rPr>
          <w:sz w:val="22"/>
          <w:szCs w:val="22"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B4C06" w:rsidRPr="003D142F" w:rsidTr="00515E0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4C06" w:rsidRPr="003D142F" w:rsidRDefault="006B4C06" w:rsidP="004E4708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sz w:val="22"/>
                <w:szCs w:val="22"/>
              </w:rPr>
            </w:pPr>
            <w:r w:rsidRPr="003D142F">
              <w:rPr>
                <w:sz w:val="22"/>
                <w:szCs w:val="22"/>
                <w:lang w:val="sl-SI"/>
              </w:rPr>
              <w:br w:type="page"/>
            </w:r>
            <w:r w:rsidRPr="003D142F">
              <w:rPr>
                <w:b/>
                <w:sz w:val="22"/>
                <w:szCs w:val="22"/>
                <w:lang w:val="sl-SI"/>
              </w:rPr>
              <w:br w:type="page"/>
            </w:r>
            <w:r w:rsidRPr="003D142F">
              <w:rPr>
                <w:sz w:val="22"/>
                <w:szCs w:val="22"/>
                <w:lang w:val="sl-SI"/>
              </w:rPr>
              <w:br w:type="page"/>
              <w:t xml:space="preserve"> </w:t>
            </w:r>
            <w:r w:rsidRPr="003D142F">
              <w:rPr>
                <w:b/>
                <w:sz w:val="22"/>
                <w:szCs w:val="22"/>
              </w:rPr>
              <w:t>5. IZJAVA</w:t>
            </w:r>
          </w:p>
        </w:tc>
      </w:tr>
    </w:tbl>
    <w:p w:rsidR="002C0A73" w:rsidRPr="003D142F" w:rsidRDefault="002C0A73" w:rsidP="002C0A73">
      <w:pPr>
        <w:jc w:val="both"/>
        <w:rPr>
          <w:sz w:val="22"/>
          <w:szCs w:val="22"/>
          <w:lang w:val="sl-SI" w:eastAsia="sl-SI"/>
        </w:rPr>
      </w:pPr>
    </w:p>
    <w:p w:rsidR="002C0A73" w:rsidRPr="003D142F" w:rsidRDefault="002C0A73" w:rsidP="002C0A73">
      <w:pPr>
        <w:jc w:val="both"/>
        <w:rPr>
          <w:sz w:val="22"/>
          <w:szCs w:val="22"/>
          <w:lang w:val="sl-SI"/>
        </w:rPr>
      </w:pPr>
      <w:r w:rsidRPr="003D142F">
        <w:rPr>
          <w:sz w:val="22"/>
          <w:szCs w:val="22"/>
          <w:lang w:val="sl-SI"/>
        </w:rPr>
        <w:t>Izjavljamo: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so vsi podatki, navedeni v tej prijavi</w:t>
      </w:r>
      <w:proofErr w:type="gramStart"/>
      <w:r w:rsidRPr="003D142F">
        <w:rPr>
          <w:rFonts w:ascii="Cambria" w:hAnsi="Cambria"/>
        </w:rPr>
        <w:t xml:space="preserve"> resnični</w:t>
      </w:r>
      <w:proofErr w:type="gramEnd"/>
      <w:r w:rsidRPr="003D142F">
        <w:rPr>
          <w:rFonts w:ascii="Cambria" w:hAnsi="Cambria"/>
        </w:rPr>
        <w:t xml:space="preserve"> in smo jih pripravljeni dokazati s predložitvijo ustreznih dokazil ter da vse priložene fotokopije ustrezajo originalom;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smo seznanjeni z vsemi določili in pogoji javnega razpisa ter razpisne dokumentacije, da se z njimi strinjamo in jih sprejemamo ter da smo jih razumeli, ter soglašamo, da so sestavni del prijave;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se strinjamo s preverjanjem namenske porabe odobrenih proračunskih sredstev;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 xml:space="preserve">da smo seznanjeni, da </w:t>
      </w:r>
      <w:proofErr w:type="gramStart"/>
      <w:r w:rsidRPr="003D142F">
        <w:rPr>
          <w:rFonts w:ascii="Cambria" w:hAnsi="Cambria"/>
        </w:rPr>
        <w:t>v kolikor</w:t>
      </w:r>
      <w:proofErr w:type="gramEnd"/>
      <w:r w:rsidRPr="003D142F">
        <w:rPr>
          <w:rFonts w:ascii="Cambria" w:hAnsi="Cambria"/>
        </w:rPr>
        <w:t xml:space="preserve"> se izkaže, da ne izvajamo aktivnosti (sodelovanje na prireditvah in skrb za okolje) za katere smo se zavezali bo komisija ponovno ocenila prijavo in se bodo sredstva sorazmerno zmanjšala;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smo seznanjeni z dejstvom, da je napačna navedba podatkov osnova za prekinitev morebitne sklenjene pogodbe o sofinanciranju;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dovoljujemo MOK uporabo vseh priloženih podatkov v prijavi za promocijske namene prijavljenega programa</w:t>
      </w:r>
      <w:r w:rsidR="00C02D21" w:rsidRPr="003D142F">
        <w:rPr>
          <w:rFonts w:ascii="Cambria" w:hAnsi="Cambria"/>
        </w:rPr>
        <w:t xml:space="preserve"> </w:t>
      </w:r>
      <w:r w:rsidRPr="003D142F">
        <w:rPr>
          <w:rFonts w:ascii="Cambria" w:hAnsi="Cambria"/>
        </w:rPr>
        <w:t>in MOK;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bomo MOK tekoče informirali o vseh spremembah podatkov, ki smo jih navedli v prijavi in spremljajoči dokumentaciji;</w:t>
      </w:r>
    </w:p>
    <w:p w:rsidR="002C0A73" w:rsidRPr="003D142F" w:rsidRDefault="002C0A73" w:rsidP="002C0A73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se zavedamo, da je vsako krivo navajanje neresničnih podatkov v predloženi prijavi po pravu Republike Slovenije kaznivo dejanje;</w:t>
      </w:r>
    </w:p>
    <w:p w:rsidR="002C0A73" w:rsidRPr="003D142F" w:rsidRDefault="002C0A73" w:rsidP="00EE6138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nismo subjekti, za katere velja omejitev poslovanja po 35. členu Zakona o integriteti in preprečevanju korupcije (</w:t>
      </w:r>
      <w:r w:rsidR="00EE6138" w:rsidRPr="00EE6138">
        <w:rPr>
          <w:rFonts w:ascii="Cambria" w:hAnsi="Cambria"/>
        </w:rPr>
        <w:t xml:space="preserve">Uradni list RS, št. 69/11 – uradno prečiščeno besedilo, 158/20, 3/22 – </w:t>
      </w:r>
      <w:proofErr w:type="spellStart"/>
      <w:r w:rsidR="00EE6138" w:rsidRPr="00EE6138">
        <w:rPr>
          <w:rFonts w:ascii="Cambria" w:hAnsi="Cambria"/>
        </w:rPr>
        <w:t>ZDeb</w:t>
      </w:r>
      <w:proofErr w:type="spellEnd"/>
      <w:r w:rsidR="00EE6138" w:rsidRPr="00EE6138">
        <w:rPr>
          <w:rFonts w:ascii="Cambria" w:hAnsi="Cambria"/>
        </w:rPr>
        <w:t xml:space="preserve"> in 16/23 – </w:t>
      </w:r>
      <w:proofErr w:type="spellStart"/>
      <w:r w:rsidR="00EE6138" w:rsidRPr="00EE6138">
        <w:rPr>
          <w:rFonts w:ascii="Cambria" w:hAnsi="Cambria"/>
        </w:rPr>
        <w:t>ZZPri</w:t>
      </w:r>
      <w:proofErr w:type="spellEnd"/>
      <w:r w:rsidRPr="003D142F">
        <w:rPr>
          <w:rFonts w:ascii="Cambria" w:hAnsi="Cambria"/>
        </w:rPr>
        <w:t>);</w:t>
      </w:r>
    </w:p>
    <w:p w:rsidR="002C0A73" w:rsidRPr="009D1999" w:rsidRDefault="002C0A73" w:rsidP="009D1999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3D142F">
        <w:rPr>
          <w:rFonts w:ascii="Cambria" w:hAnsi="Cambria"/>
        </w:rPr>
        <w:t>da bomo na zahtevo MOK predložili fotokopijo temeljnega akta (statuta);</w:t>
      </w:r>
    </w:p>
    <w:p w:rsidR="00597006" w:rsidRDefault="00597006" w:rsidP="00597006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da imamo</w:t>
      </w:r>
      <w:r w:rsidRPr="00597006">
        <w:rPr>
          <w:rFonts w:ascii="Cambria" w:hAnsi="Cambria"/>
        </w:rPr>
        <w:t xml:space="preserve"> poravnane vse obveznosti do MOK in Javnih zavodov, katerih ustanoviteljica ali soustanoviteljica je MOK, oziroma </w:t>
      </w:r>
      <w:r>
        <w:rPr>
          <w:rFonts w:ascii="Cambria" w:hAnsi="Cambria"/>
        </w:rPr>
        <w:t>bomo</w:t>
      </w:r>
      <w:r w:rsidRPr="00597006">
        <w:rPr>
          <w:rFonts w:ascii="Cambria" w:hAnsi="Cambria"/>
        </w:rPr>
        <w:t xml:space="preserve"> najkasneje pred izplačilom poravna</w:t>
      </w:r>
      <w:r>
        <w:rPr>
          <w:rFonts w:ascii="Cambria" w:hAnsi="Cambria"/>
        </w:rPr>
        <w:t>li</w:t>
      </w:r>
      <w:r w:rsidRPr="00597006">
        <w:rPr>
          <w:rFonts w:ascii="Cambria" w:hAnsi="Cambria"/>
        </w:rPr>
        <w:t xml:space="preserve"> vse obveznosti do MOK.</w:t>
      </w:r>
    </w:p>
    <w:p w:rsidR="00EE6138" w:rsidRPr="00EE6138" w:rsidRDefault="00EE6138" w:rsidP="00210511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EE6138">
        <w:rPr>
          <w:rFonts w:ascii="Cambria" w:hAnsi="Cambria"/>
        </w:rPr>
        <w:t>prijavljenega programa ne izvajamo kot del javne službe;</w:t>
      </w:r>
    </w:p>
    <w:p w:rsidR="00EE6138" w:rsidRPr="00EE6138" w:rsidRDefault="00EE6138" w:rsidP="00EE6138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EE6138">
        <w:rPr>
          <w:rFonts w:ascii="Cambria" w:hAnsi="Cambria"/>
        </w:rPr>
        <w:t>bomo med izvajanjem prijavljenega programa dosledno spoštovali varovanje osebnih podatkov skladno z veljavno področno zakonodajo;</w:t>
      </w:r>
    </w:p>
    <w:p w:rsidR="00EE6138" w:rsidRPr="00EE6138" w:rsidRDefault="00EE6138" w:rsidP="00EE6138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EE6138">
        <w:rPr>
          <w:rFonts w:ascii="Cambria" w:hAnsi="Cambria"/>
        </w:rPr>
        <w:t>usposobljeni prostovoljci pri izvajanju programa upoštevajo načelo varstva uporabnikov prostovoljskega dela iz 11. člena Zakona o prostovoljstvu in</w:t>
      </w:r>
    </w:p>
    <w:p w:rsidR="00EE6138" w:rsidRPr="003D142F" w:rsidRDefault="00EE6138" w:rsidP="00EE6138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EE6138">
        <w:rPr>
          <w:rFonts w:ascii="Cambria" w:hAnsi="Cambria"/>
        </w:rPr>
        <w:t>dovoljujemo objavo podatkov o prijavitelju in o prijavljenem programu z namenom objave rezultatov na spletni strani Mestne občine Koper, skladno s predpisi o dostopu informacij javnega značaja in o varstvu osebnih podatkov.</w:t>
      </w:r>
    </w:p>
    <w:p w:rsidR="002C0A73" w:rsidRPr="003D142F" w:rsidRDefault="002C0A73" w:rsidP="002C0A73">
      <w:pPr>
        <w:jc w:val="both"/>
        <w:rPr>
          <w:sz w:val="22"/>
          <w:szCs w:val="22"/>
          <w:lang w:val="sl-SI"/>
        </w:rPr>
      </w:pPr>
    </w:p>
    <w:p w:rsidR="002C0A73" w:rsidRPr="003D142F" w:rsidRDefault="002C0A73" w:rsidP="002C0A73">
      <w:pPr>
        <w:jc w:val="both"/>
        <w:rPr>
          <w:b/>
          <w:sz w:val="22"/>
          <w:szCs w:val="22"/>
          <w:lang w:val="sl-SI"/>
        </w:rPr>
      </w:pPr>
      <w:r w:rsidRPr="003D142F">
        <w:rPr>
          <w:rFonts w:cs="Arial"/>
          <w:sz w:val="22"/>
          <w:szCs w:val="22"/>
          <w:lang w:val="sl-SI"/>
        </w:rPr>
        <w:t> </w:t>
      </w:r>
    </w:p>
    <w:p w:rsidR="002C0A73" w:rsidRPr="003D142F" w:rsidRDefault="002C0A73" w:rsidP="002C0A73">
      <w:pPr>
        <w:jc w:val="both"/>
        <w:rPr>
          <w:b/>
          <w:sz w:val="22"/>
          <w:szCs w:val="22"/>
          <w:lang w:val="sl-SI" w:eastAsia="sl-SI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C0A73" w:rsidRPr="003D142F" w:rsidTr="004E470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  <w:r w:rsidRPr="003D142F">
              <w:rPr>
                <w:sz w:val="22"/>
                <w:szCs w:val="22"/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0A73" w:rsidRPr="003D142F" w:rsidRDefault="002C0A73" w:rsidP="004E4708">
            <w:pPr>
              <w:jc w:val="center"/>
              <w:rPr>
                <w:sz w:val="22"/>
                <w:szCs w:val="22"/>
                <w:lang w:val="sl-SI" w:eastAsia="sl-SI"/>
              </w:rPr>
            </w:pPr>
            <w:r w:rsidRPr="003D142F">
              <w:rPr>
                <w:sz w:val="22"/>
                <w:szCs w:val="22"/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  <w:r w:rsidRPr="003D142F">
              <w:rPr>
                <w:sz w:val="22"/>
                <w:szCs w:val="22"/>
                <w:lang w:val="sl-SI" w:eastAsia="sl-SI"/>
              </w:rPr>
              <w:t>Podpis odgovorne osebe društva:</w:t>
            </w:r>
          </w:p>
        </w:tc>
      </w:tr>
      <w:tr w:rsidR="002C0A73" w:rsidRPr="003D142F" w:rsidTr="004E4708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C0A73" w:rsidRPr="003D142F" w:rsidRDefault="002C0A73" w:rsidP="004E4708">
            <w:pPr>
              <w:rPr>
                <w:sz w:val="22"/>
                <w:szCs w:val="22"/>
                <w:lang w:val="sl-SI" w:eastAsia="sl-SI"/>
              </w:rPr>
            </w:pPr>
          </w:p>
        </w:tc>
      </w:tr>
    </w:tbl>
    <w:p w:rsidR="002C0A73" w:rsidRPr="003D142F" w:rsidRDefault="002C0A73" w:rsidP="006B4C06">
      <w:pPr>
        <w:ind w:left="360"/>
        <w:jc w:val="both"/>
        <w:rPr>
          <w:b/>
          <w:sz w:val="22"/>
          <w:szCs w:val="22"/>
        </w:rPr>
      </w:pPr>
    </w:p>
    <w:sectPr w:rsidR="002C0A73" w:rsidRPr="003D142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73" w:rsidRDefault="002C0A73">
      <w:r>
        <w:separator/>
      </w:r>
    </w:p>
  </w:endnote>
  <w:endnote w:type="continuationSeparator" w:id="0">
    <w:p w:rsidR="002C0A73" w:rsidRDefault="002C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AEC">
      <w:rPr>
        <w:noProof/>
      </w:rPr>
      <w:t>4</w:t>
    </w:r>
    <w:r>
      <w:fldChar w:fldCharType="end"/>
    </w:r>
    <w:r>
      <w:t>/</w:t>
    </w:r>
    <w:fldSimple w:instr=" NUMPAGES   \* MERGEFORMAT ">
      <w:r w:rsidR="00E97AEC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73" w:rsidRDefault="002C0A73">
      <w:r>
        <w:separator/>
      </w:r>
    </w:p>
  </w:footnote>
  <w:footnote w:type="continuationSeparator" w:id="0">
    <w:p w:rsidR="002C0A73" w:rsidRDefault="002C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98890694" r:id="rId2"/>
            </w:object>
          </w:r>
        </w:p>
      </w:tc>
    </w:tr>
    <w:tr w:rsidR="007B5E0F" w:rsidRPr="009D1999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F8B"/>
    <w:multiLevelType w:val="multilevel"/>
    <w:tmpl w:val="E63E5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D20143"/>
    <w:multiLevelType w:val="hybridMultilevel"/>
    <w:tmpl w:val="34FAE6AE"/>
    <w:lvl w:ilvl="0" w:tplc="517436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54ABB"/>
    <w:multiLevelType w:val="hybridMultilevel"/>
    <w:tmpl w:val="A84869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1F3D8D"/>
    <w:multiLevelType w:val="hybridMultilevel"/>
    <w:tmpl w:val="043A6C70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F6C4ABF"/>
    <w:multiLevelType w:val="hybridMultilevel"/>
    <w:tmpl w:val="ED86EF74"/>
    <w:lvl w:ilvl="0" w:tplc="FA1CC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8131C"/>
    <w:multiLevelType w:val="hybridMultilevel"/>
    <w:tmpl w:val="7848CD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73"/>
    <w:rsid w:val="000801E3"/>
    <w:rsid w:val="000D3AD1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C0A73"/>
    <w:rsid w:val="0030161F"/>
    <w:rsid w:val="00321E1B"/>
    <w:rsid w:val="00330A24"/>
    <w:rsid w:val="00352D07"/>
    <w:rsid w:val="00365E25"/>
    <w:rsid w:val="0038259C"/>
    <w:rsid w:val="003A46F6"/>
    <w:rsid w:val="003D142F"/>
    <w:rsid w:val="00443B49"/>
    <w:rsid w:val="0047735A"/>
    <w:rsid w:val="0049077E"/>
    <w:rsid w:val="004C06D4"/>
    <w:rsid w:val="004E41E2"/>
    <w:rsid w:val="00506EB3"/>
    <w:rsid w:val="00515E01"/>
    <w:rsid w:val="00520EA8"/>
    <w:rsid w:val="00541F61"/>
    <w:rsid w:val="00561422"/>
    <w:rsid w:val="00580F03"/>
    <w:rsid w:val="00597006"/>
    <w:rsid w:val="005A348A"/>
    <w:rsid w:val="005B0289"/>
    <w:rsid w:val="005B36B7"/>
    <w:rsid w:val="005D4F24"/>
    <w:rsid w:val="005F1065"/>
    <w:rsid w:val="0061520C"/>
    <w:rsid w:val="00626959"/>
    <w:rsid w:val="006540BD"/>
    <w:rsid w:val="0065796E"/>
    <w:rsid w:val="00663981"/>
    <w:rsid w:val="006912DE"/>
    <w:rsid w:val="006B4C06"/>
    <w:rsid w:val="00714D69"/>
    <w:rsid w:val="0071557F"/>
    <w:rsid w:val="00717ED4"/>
    <w:rsid w:val="00751B05"/>
    <w:rsid w:val="00776F88"/>
    <w:rsid w:val="00783959"/>
    <w:rsid w:val="00784E1C"/>
    <w:rsid w:val="00796D1C"/>
    <w:rsid w:val="007B2534"/>
    <w:rsid w:val="007B5E0F"/>
    <w:rsid w:val="007C408C"/>
    <w:rsid w:val="00803D72"/>
    <w:rsid w:val="00825FD9"/>
    <w:rsid w:val="008372DB"/>
    <w:rsid w:val="00840FE2"/>
    <w:rsid w:val="0085486D"/>
    <w:rsid w:val="008B1AD1"/>
    <w:rsid w:val="00902DE8"/>
    <w:rsid w:val="00902E10"/>
    <w:rsid w:val="009573A7"/>
    <w:rsid w:val="00990A6C"/>
    <w:rsid w:val="009A4BF2"/>
    <w:rsid w:val="009B0F41"/>
    <w:rsid w:val="009B43FD"/>
    <w:rsid w:val="009C145B"/>
    <w:rsid w:val="009D1999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D5F58"/>
    <w:rsid w:val="00BE5D90"/>
    <w:rsid w:val="00BF3E33"/>
    <w:rsid w:val="00C02D21"/>
    <w:rsid w:val="00C150F1"/>
    <w:rsid w:val="00C3664A"/>
    <w:rsid w:val="00C61E94"/>
    <w:rsid w:val="00C62804"/>
    <w:rsid w:val="00C65088"/>
    <w:rsid w:val="00CB1783"/>
    <w:rsid w:val="00CC3A99"/>
    <w:rsid w:val="00CE7B32"/>
    <w:rsid w:val="00CF1FA4"/>
    <w:rsid w:val="00CF6509"/>
    <w:rsid w:val="00D04C67"/>
    <w:rsid w:val="00D36A13"/>
    <w:rsid w:val="00D464B1"/>
    <w:rsid w:val="00D46543"/>
    <w:rsid w:val="00D525BB"/>
    <w:rsid w:val="00D75DCB"/>
    <w:rsid w:val="00D85BAE"/>
    <w:rsid w:val="00D9102B"/>
    <w:rsid w:val="00DA21D9"/>
    <w:rsid w:val="00DD5149"/>
    <w:rsid w:val="00E1044B"/>
    <w:rsid w:val="00E24134"/>
    <w:rsid w:val="00E26146"/>
    <w:rsid w:val="00E3174D"/>
    <w:rsid w:val="00E31F06"/>
    <w:rsid w:val="00E603D2"/>
    <w:rsid w:val="00E8523D"/>
    <w:rsid w:val="00E95714"/>
    <w:rsid w:val="00E97AEC"/>
    <w:rsid w:val="00EB6CA6"/>
    <w:rsid w:val="00EC080E"/>
    <w:rsid w:val="00EC33B0"/>
    <w:rsid w:val="00EE3C3F"/>
    <w:rsid w:val="00EE6138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290BFDF1"/>
  <w15:chartTrackingRefBased/>
  <w15:docId w15:val="{E481C8E7-2862-47A9-8A80-6EAC306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2C0A73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2C0A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2D94-4493-4756-A745-D80D7C70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24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10</cp:revision>
  <cp:lastPrinted>2024-02-07T08:01:00Z</cp:lastPrinted>
  <dcterms:created xsi:type="dcterms:W3CDTF">2024-12-09T14:09:00Z</dcterms:created>
  <dcterms:modified xsi:type="dcterms:W3CDTF">2025-01-20T14:04:00Z</dcterms:modified>
</cp:coreProperties>
</file>